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A0D" w:rsidRDefault="005F2A0D" w:rsidP="00BE5FFD">
      <w:pPr>
        <w:autoSpaceDE w:val="0"/>
        <w:autoSpaceDN w:val="0"/>
        <w:adjustRightInd w:val="0"/>
        <w:spacing w:after="0" w:line="240" w:lineRule="auto"/>
        <w:contextualSpacing/>
        <w:jc w:val="center"/>
        <w:rPr>
          <w:rFonts w:ascii="Times New Roman" w:hAnsi="Times New Roman" w:cs="Times New Roman"/>
          <w:sz w:val="27"/>
          <w:szCs w:val="27"/>
        </w:rPr>
      </w:pPr>
      <w:bookmarkStart w:id="0" w:name="_GoBack"/>
      <w:bookmarkEnd w:id="0"/>
      <w:r>
        <w:rPr>
          <w:rFonts w:ascii="Times New Roman" w:hAnsi="Times New Roman" w:cs="Times New Roman"/>
          <w:sz w:val="27"/>
          <w:szCs w:val="27"/>
        </w:rPr>
        <w:t>FINDING OF NO SIGNIFICANT IMPACT</w:t>
      </w:r>
    </w:p>
    <w:p w:rsidR="009733C4" w:rsidRPr="00181BD6" w:rsidRDefault="005F2A0D" w:rsidP="009733C4">
      <w:pPr>
        <w:autoSpaceDE w:val="0"/>
        <w:autoSpaceDN w:val="0"/>
        <w:adjustRightInd w:val="0"/>
        <w:spacing w:after="0" w:line="240" w:lineRule="auto"/>
        <w:contextualSpacing/>
        <w:jc w:val="center"/>
        <w:rPr>
          <w:rFonts w:ascii="Times New Roman" w:hAnsi="Times New Roman" w:cs="Times New Roman"/>
        </w:rPr>
      </w:pPr>
      <w:r w:rsidRPr="00181BD6">
        <w:rPr>
          <w:rFonts w:ascii="Times New Roman" w:hAnsi="Times New Roman" w:cs="Times New Roman"/>
        </w:rPr>
        <w:t xml:space="preserve">TGS </w:t>
      </w:r>
      <w:r w:rsidR="009733C4" w:rsidRPr="00181BD6">
        <w:rPr>
          <w:rFonts w:ascii="Times New Roman" w:hAnsi="Times New Roman" w:cs="Times New Roman"/>
        </w:rPr>
        <w:t xml:space="preserve">2013 </w:t>
      </w:r>
      <w:r w:rsidR="009733C4">
        <w:rPr>
          <w:rFonts w:ascii="Times New Roman" w:hAnsi="Times New Roman" w:cs="Times New Roman"/>
        </w:rPr>
        <w:t xml:space="preserve">2D </w:t>
      </w:r>
      <w:r w:rsidR="009733C4" w:rsidRPr="00181BD6">
        <w:rPr>
          <w:rFonts w:ascii="Times New Roman" w:hAnsi="Times New Roman" w:cs="Times New Roman"/>
        </w:rPr>
        <w:t>Seismic Survey</w:t>
      </w:r>
    </w:p>
    <w:p w:rsidR="005F2A0D" w:rsidRPr="007B0C84" w:rsidRDefault="005F2A0D" w:rsidP="00BE5FFD">
      <w:pPr>
        <w:autoSpaceDE w:val="0"/>
        <w:autoSpaceDN w:val="0"/>
        <w:adjustRightInd w:val="0"/>
        <w:spacing w:after="0" w:line="240" w:lineRule="auto"/>
        <w:contextualSpacing/>
        <w:jc w:val="center"/>
        <w:rPr>
          <w:rFonts w:ascii="Times New Roman" w:hAnsi="Times New Roman" w:cs="Times New Roman"/>
        </w:rPr>
      </w:pPr>
      <w:r w:rsidRPr="00181BD6">
        <w:rPr>
          <w:rFonts w:ascii="Times New Roman" w:hAnsi="Times New Roman" w:cs="Times New Roman"/>
        </w:rPr>
        <w:t xml:space="preserve">Geological &amp; Geophysical Permit Application </w:t>
      </w:r>
      <w:r w:rsidR="00C96DEF" w:rsidRPr="00181BD6">
        <w:rPr>
          <w:rFonts w:ascii="Times New Roman" w:hAnsi="Times New Roman" w:cs="Times New Roman"/>
        </w:rPr>
        <w:t>#13</w:t>
      </w:r>
      <w:r w:rsidRPr="00181BD6">
        <w:rPr>
          <w:rFonts w:ascii="Times New Roman" w:hAnsi="Times New Roman" w:cs="Times New Roman"/>
        </w:rPr>
        <w:t>-0</w:t>
      </w:r>
      <w:r w:rsidR="00C96DEF" w:rsidRPr="00181BD6">
        <w:rPr>
          <w:rFonts w:ascii="Times New Roman" w:hAnsi="Times New Roman" w:cs="Times New Roman"/>
        </w:rPr>
        <w:t>2</w:t>
      </w:r>
    </w:p>
    <w:p w:rsidR="005F2A0D" w:rsidRDefault="005F2A0D" w:rsidP="00BE5FFD">
      <w:pPr>
        <w:autoSpaceDE w:val="0"/>
        <w:autoSpaceDN w:val="0"/>
        <w:adjustRightInd w:val="0"/>
        <w:spacing w:after="0" w:line="240" w:lineRule="auto"/>
        <w:contextualSpacing/>
        <w:jc w:val="center"/>
        <w:rPr>
          <w:rFonts w:ascii="Times New Roman" w:hAnsi="Times New Roman" w:cs="Times New Roman"/>
        </w:rPr>
      </w:pPr>
      <w:r w:rsidRPr="00181BD6">
        <w:rPr>
          <w:rFonts w:ascii="Times New Roman" w:hAnsi="Times New Roman" w:cs="Times New Roman"/>
        </w:rPr>
        <w:t>Chukchi Sea, Alaska</w:t>
      </w:r>
    </w:p>
    <w:p w:rsidR="00AD4C45" w:rsidRPr="00181BD6" w:rsidRDefault="00AD4C45" w:rsidP="00BE5FFD">
      <w:pPr>
        <w:autoSpaceDE w:val="0"/>
        <w:autoSpaceDN w:val="0"/>
        <w:adjustRightInd w:val="0"/>
        <w:spacing w:after="0" w:line="240" w:lineRule="auto"/>
        <w:contextualSpacing/>
        <w:jc w:val="center"/>
        <w:rPr>
          <w:rFonts w:ascii="Times New Roman" w:hAnsi="Times New Roman" w:cs="Times New Roman"/>
        </w:rPr>
      </w:pPr>
    </w:p>
    <w:p w:rsidR="005F2A0D" w:rsidRPr="00415D6C" w:rsidRDefault="005F2A0D" w:rsidP="00BE5FFD">
      <w:pPr>
        <w:autoSpaceDE w:val="0"/>
        <w:autoSpaceDN w:val="0"/>
        <w:adjustRightInd w:val="0"/>
        <w:spacing w:after="0" w:line="240" w:lineRule="auto"/>
        <w:contextualSpacing/>
        <w:rPr>
          <w:rFonts w:ascii="Times New Roman" w:hAnsi="Times New Roman" w:cs="Times New Roman"/>
          <w:b/>
        </w:rPr>
      </w:pPr>
      <w:r w:rsidRPr="00415D6C">
        <w:rPr>
          <w:rFonts w:ascii="Times New Roman" w:hAnsi="Times New Roman" w:cs="Times New Roman"/>
          <w:b/>
        </w:rPr>
        <w:t>Introduction</w:t>
      </w:r>
    </w:p>
    <w:p w:rsidR="005F2A0D" w:rsidRPr="00415D6C" w:rsidRDefault="005F2A0D" w:rsidP="00BE5FFD">
      <w:pPr>
        <w:autoSpaceDE w:val="0"/>
        <w:autoSpaceDN w:val="0"/>
        <w:adjustRightInd w:val="0"/>
        <w:spacing w:after="0" w:line="240" w:lineRule="auto"/>
        <w:contextualSpacing/>
        <w:jc w:val="center"/>
        <w:rPr>
          <w:rFonts w:ascii="Times New Roman" w:hAnsi="Times New Roman" w:cs="Times New Roman"/>
        </w:rPr>
      </w:pPr>
    </w:p>
    <w:p w:rsidR="00BE5FFD" w:rsidRDefault="005F2A0D" w:rsidP="00BE5FFD">
      <w:pPr>
        <w:autoSpaceDE w:val="0"/>
        <w:autoSpaceDN w:val="0"/>
        <w:adjustRightInd w:val="0"/>
        <w:spacing w:after="0" w:line="240" w:lineRule="auto"/>
        <w:rPr>
          <w:rFonts w:ascii="Times New Roman" w:hAnsi="Times New Roman" w:cs="Times New Roman"/>
        </w:rPr>
      </w:pPr>
      <w:r w:rsidRPr="00415D6C">
        <w:rPr>
          <w:rFonts w:ascii="Times New Roman" w:hAnsi="Times New Roman" w:cs="Times New Roman"/>
        </w:rPr>
        <w:t xml:space="preserve">In accordance with the National Environmental Policy Act (NEPA), </w:t>
      </w:r>
      <w:r w:rsidR="008F0E2B">
        <w:rPr>
          <w:rFonts w:ascii="Times New Roman" w:hAnsi="Times New Roman" w:cs="Times New Roman"/>
        </w:rPr>
        <w:t xml:space="preserve">42 USC 4261, </w:t>
      </w:r>
      <w:r w:rsidR="00AC4AC7" w:rsidRPr="006E0756">
        <w:rPr>
          <w:rFonts w:ascii="Times New Roman" w:hAnsi="Times New Roman" w:cs="Times New Roman"/>
          <w:i/>
        </w:rPr>
        <w:t>et seq.</w:t>
      </w:r>
      <w:r w:rsidR="009733C4" w:rsidRPr="006E0756">
        <w:rPr>
          <w:rFonts w:ascii="Times New Roman" w:hAnsi="Times New Roman" w:cs="Times New Roman"/>
        </w:rPr>
        <w:t>,</w:t>
      </w:r>
      <w:r w:rsidR="007B0C84" w:rsidRPr="006E0756">
        <w:rPr>
          <w:rFonts w:ascii="Times New Roman" w:hAnsi="Times New Roman" w:cs="Times New Roman"/>
        </w:rPr>
        <w:t xml:space="preserve"> </w:t>
      </w:r>
      <w:r w:rsidR="007B0C84" w:rsidRPr="007B0C84">
        <w:rPr>
          <w:rFonts w:ascii="Times New Roman" w:hAnsi="Times New Roman" w:cs="Times New Roman"/>
        </w:rPr>
        <w:t>the</w:t>
      </w:r>
      <w:r w:rsidR="007B0C84">
        <w:rPr>
          <w:rFonts w:ascii="Times New Roman" w:hAnsi="Times New Roman" w:cs="Times New Roman"/>
          <w:i/>
        </w:rPr>
        <w:t xml:space="preserve"> </w:t>
      </w:r>
      <w:r w:rsidRPr="00415D6C">
        <w:rPr>
          <w:rFonts w:ascii="Times New Roman" w:hAnsi="Times New Roman" w:cs="Times New Roman"/>
        </w:rPr>
        <w:t>Counci</w:t>
      </w:r>
      <w:r w:rsidR="00700ACD">
        <w:rPr>
          <w:rFonts w:ascii="Times New Roman" w:hAnsi="Times New Roman" w:cs="Times New Roman"/>
        </w:rPr>
        <w:t>l on Environmental Quality</w:t>
      </w:r>
      <w:r w:rsidRPr="00415D6C">
        <w:rPr>
          <w:rFonts w:ascii="Times New Roman" w:hAnsi="Times New Roman" w:cs="Times New Roman"/>
        </w:rPr>
        <w:t xml:space="preserve"> regulations at 40 CFR 1501</w:t>
      </w:r>
      <w:r w:rsidR="008F0E2B">
        <w:rPr>
          <w:rFonts w:ascii="Times New Roman" w:hAnsi="Times New Roman" w:cs="Times New Roman"/>
        </w:rPr>
        <w:t xml:space="preserve">, </w:t>
      </w:r>
      <w:r w:rsidR="008F0E2B">
        <w:rPr>
          <w:rFonts w:ascii="Times New Roman" w:hAnsi="Times New Roman" w:cs="Times New Roman"/>
          <w:i/>
        </w:rPr>
        <w:t>et seq.</w:t>
      </w:r>
      <w:r w:rsidRPr="00415D6C">
        <w:rPr>
          <w:rFonts w:ascii="Times New Roman" w:hAnsi="Times New Roman" w:cs="Times New Roman"/>
        </w:rPr>
        <w:t>, Department of the Interior (DO</w:t>
      </w:r>
      <w:r w:rsidR="00B53DCF" w:rsidRPr="00415D6C">
        <w:rPr>
          <w:rFonts w:ascii="Times New Roman" w:hAnsi="Times New Roman" w:cs="Times New Roman"/>
        </w:rPr>
        <w:t>I</w:t>
      </w:r>
      <w:r w:rsidRPr="00415D6C">
        <w:rPr>
          <w:rFonts w:ascii="Times New Roman" w:hAnsi="Times New Roman" w:cs="Times New Roman"/>
        </w:rPr>
        <w:t xml:space="preserve">) regulations implementing NEPA at 43 CFR 46, and Bureau of Ocean </w:t>
      </w:r>
      <w:r w:rsidR="00FE602C">
        <w:rPr>
          <w:rFonts w:ascii="Times New Roman" w:hAnsi="Times New Roman" w:cs="Times New Roman"/>
        </w:rPr>
        <w:t xml:space="preserve">Energy </w:t>
      </w:r>
      <w:r w:rsidRPr="00415D6C">
        <w:rPr>
          <w:rFonts w:ascii="Times New Roman" w:hAnsi="Times New Roman" w:cs="Times New Roman"/>
        </w:rPr>
        <w:t>Management (BOEM) policy, BOEM</w:t>
      </w:r>
      <w:r w:rsidR="00C96DEF" w:rsidRPr="00415D6C">
        <w:rPr>
          <w:rFonts w:ascii="Times New Roman" w:hAnsi="Times New Roman" w:cs="Times New Roman"/>
        </w:rPr>
        <w:t xml:space="preserve"> </w:t>
      </w:r>
      <w:r w:rsidRPr="00415D6C">
        <w:rPr>
          <w:rFonts w:ascii="Times New Roman" w:hAnsi="Times New Roman" w:cs="Times New Roman"/>
        </w:rPr>
        <w:t xml:space="preserve">prepared an environmental assessment (EA) of the potential effects of </w:t>
      </w:r>
      <w:r w:rsidR="00C96DEF" w:rsidRPr="00415D6C">
        <w:rPr>
          <w:rFonts w:ascii="Times New Roman" w:hAnsi="Times New Roman" w:cs="Times New Roman"/>
        </w:rPr>
        <w:t>2D seismic</w:t>
      </w:r>
      <w:r w:rsidRPr="00415D6C">
        <w:rPr>
          <w:rFonts w:ascii="Times New Roman" w:hAnsi="Times New Roman" w:cs="Times New Roman"/>
        </w:rPr>
        <w:t xml:space="preserve"> survey</w:t>
      </w:r>
      <w:r w:rsidR="007B0C84">
        <w:rPr>
          <w:rFonts w:ascii="Times New Roman" w:hAnsi="Times New Roman" w:cs="Times New Roman"/>
        </w:rPr>
        <w:t>s</w:t>
      </w:r>
      <w:r w:rsidRPr="00415D6C">
        <w:rPr>
          <w:rFonts w:ascii="Times New Roman" w:hAnsi="Times New Roman" w:cs="Times New Roman"/>
        </w:rPr>
        <w:t xml:space="preserve"> </w:t>
      </w:r>
      <w:r w:rsidR="008F0E2B">
        <w:rPr>
          <w:rFonts w:ascii="Times New Roman" w:hAnsi="Times New Roman" w:cs="Times New Roman"/>
        </w:rPr>
        <w:t xml:space="preserve">proposed by TGS </w:t>
      </w:r>
      <w:r w:rsidR="007B0C84">
        <w:rPr>
          <w:rFonts w:ascii="Times New Roman" w:hAnsi="Times New Roman" w:cs="Times New Roman"/>
        </w:rPr>
        <w:t xml:space="preserve">for </w:t>
      </w:r>
      <w:r w:rsidRPr="00415D6C">
        <w:rPr>
          <w:rFonts w:ascii="Times New Roman" w:hAnsi="Times New Roman" w:cs="Times New Roman"/>
        </w:rPr>
        <w:t>the Chukchi Sea Planning Area of the Alaska</w:t>
      </w:r>
      <w:r w:rsidR="00C96DEF" w:rsidRPr="00415D6C">
        <w:rPr>
          <w:rFonts w:ascii="Times New Roman" w:hAnsi="Times New Roman" w:cs="Times New Roman"/>
        </w:rPr>
        <w:t xml:space="preserve"> </w:t>
      </w:r>
      <w:r w:rsidRPr="00415D6C">
        <w:rPr>
          <w:rFonts w:ascii="Times New Roman" w:hAnsi="Times New Roman" w:cs="Times New Roman"/>
        </w:rPr>
        <w:t xml:space="preserve">outer continental </w:t>
      </w:r>
      <w:r w:rsidR="00C96DEF" w:rsidRPr="00415D6C">
        <w:rPr>
          <w:rFonts w:ascii="Times New Roman" w:hAnsi="Times New Roman" w:cs="Times New Roman"/>
        </w:rPr>
        <w:t>shelf (</w:t>
      </w:r>
      <w:r w:rsidRPr="00415D6C">
        <w:rPr>
          <w:rFonts w:ascii="Times New Roman" w:hAnsi="Times New Roman" w:cs="Times New Roman"/>
        </w:rPr>
        <w:t>OCS)</w:t>
      </w:r>
      <w:r w:rsidR="008F0E2B">
        <w:rPr>
          <w:rFonts w:ascii="Times New Roman" w:hAnsi="Times New Roman" w:cs="Times New Roman"/>
        </w:rPr>
        <w:t xml:space="preserve"> in 2013</w:t>
      </w:r>
      <w:r w:rsidRPr="00415D6C">
        <w:rPr>
          <w:rFonts w:ascii="Times New Roman" w:hAnsi="Times New Roman" w:cs="Times New Roman"/>
        </w:rPr>
        <w:t xml:space="preserve">. </w:t>
      </w:r>
    </w:p>
    <w:p w:rsidR="001E1867" w:rsidRPr="00415D6C" w:rsidRDefault="001E1867" w:rsidP="00BE5FFD">
      <w:pPr>
        <w:autoSpaceDE w:val="0"/>
        <w:autoSpaceDN w:val="0"/>
        <w:adjustRightInd w:val="0"/>
        <w:spacing w:after="0" w:line="240" w:lineRule="auto"/>
        <w:rPr>
          <w:rFonts w:ascii="Times New Roman" w:hAnsi="Times New Roman" w:cs="Times New Roman"/>
        </w:rPr>
      </w:pPr>
    </w:p>
    <w:p w:rsidR="001E1867" w:rsidRPr="00415D6C" w:rsidRDefault="003042B2" w:rsidP="001E18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T</w:t>
      </w:r>
      <w:r w:rsidR="007B0C84">
        <w:rPr>
          <w:rFonts w:ascii="Times New Roman" w:hAnsi="Times New Roman" w:cs="Times New Roman"/>
        </w:rPr>
        <w:t>he proposed seismic surveys (P</w:t>
      </w:r>
      <w:r>
        <w:rPr>
          <w:rFonts w:ascii="Times New Roman" w:hAnsi="Times New Roman" w:cs="Times New Roman"/>
        </w:rPr>
        <w:t>roposed Action</w:t>
      </w:r>
      <w:r w:rsidR="007B0C84">
        <w:rPr>
          <w:rFonts w:ascii="Times New Roman" w:hAnsi="Times New Roman" w:cs="Times New Roman"/>
        </w:rPr>
        <w:t>) are</w:t>
      </w:r>
      <w:r>
        <w:rPr>
          <w:rFonts w:ascii="Times New Roman" w:hAnsi="Times New Roman" w:cs="Times New Roman"/>
        </w:rPr>
        <w:t xml:space="preserve"> detailed in a document submitted by TGS on March 11, 2013, and titled “Chukchi Sea 2D 2013 Plan of Operations” (Plan of Operations).  The Plan of Operations was submitted </w:t>
      </w:r>
      <w:r w:rsidR="007B0C84">
        <w:rPr>
          <w:rFonts w:ascii="Times New Roman" w:hAnsi="Times New Roman" w:cs="Times New Roman"/>
        </w:rPr>
        <w:t xml:space="preserve">by TGS </w:t>
      </w:r>
      <w:r w:rsidR="004C42A4">
        <w:rPr>
          <w:rFonts w:ascii="Times New Roman" w:hAnsi="Times New Roman" w:cs="Times New Roman"/>
        </w:rPr>
        <w:t>in support of its</w:t>
      </w:r>
      <w:r>
        <w:rPr>
          <w:rFonts w:ascii="Times New Roman" w:hAnsi="Times New Roman" w:cs="Times New Roman"/>
        </w:rPr>
        <w:t xml:space="preserve"> </w:t>
      </w:r>
      <w:r w:rsidR="001E1867">
        <w:rPr>
          <w:rFonts w:ascii="Times New Roman" w:hAnsi="Times New Roman" w:cs="Times New Roman"/>
        </w:rPr>
        <w:t xml:space="preserve">February 12, 2013, </w:t>
      </w:r>
      <w:r w:rsidR="008F0E2B">
        <w:rPr>
          <w:rFonts w:ascii="Times New Roman" w:hAnsi="Times New Roman" w:cs="Times New Roman"/>
        </w:rPr>
        <w:t xml:space="preserve">application for a </w:t>
      </w:r>
      <w:r w:rsidR="001E1867">
        <w:rPr>
          <w:rFonts w:ascii="Times New Roman" w:hAnsi="Times New Roman" w:cs="Times New Roman"/>
        </w:rPr>
        <w:t>Permit to C</w:t>
      </w:r>
      <w:r w:rsidR="008F0E2B">
        <w:rPr>
          <w:rFonts w:ascii="Times New Roman" w:hAnsi="Times New Roman" w:cs="Times New Roman"/>
        </w:rPr>
        <w:t xml:space="preserve">onduct </w:t>
      </w:r>
      <w:r w:rsidR="001E1867">
        <w:rPr>
          <w:rFonts w:ascii="Times New Roman" w:hAnsi="Times New Roman" w:cs="Times New Roman"/>
        </w:rPr>
        <w:t>Geological or Geophysical Exploration for Mineral Resources or Scientific Research on the Outer Continental Shelf</w:t>
      </w:r>
      <w:r>
        <w:rPr>
          <w:rFonts w:ascii="Times New Roman" w:hAnsi="Times New Roman" w:cs="Times New Roman"/>
        </w:rPr>
        <w:t xml:space="preserve">. </w:t>
      </w:r>
      <w:r w:rsidR="00AB7BE1">
        <w:rPr>
          <w:rFonts w:ascii="Times New Roman" w:hAnsi="Times New Roman" w:cs="Times New Roman"/>
        </w:rPr>
        <w:t xml:space="preserve">The Proposed Action, which is summarized in Chapter 2 of the EA, </w:t>
      </w:r>
      <w:r w:rsidR="001E1867">
        <w:rPr>
          <w:rFonts w:ascii="Times New Roman" w:hAnsi="Times New Roman" w:cs="Times New Roman"/>
        </w:rPr>
        <w:t>is</w:t>
      </w:r>
      <w:r w:rsidR="001E1867" w:rsidRPr="00415D6C">
        <w:rPr>
          <w:rFonts w:ascii="Times New Roman" w:hAnsi="Times New Roman" w:cs="Times New Roman"/>
        </w:rPr>
        <w:t xml:space="preserve"> authorized under the OCS Lands Act</w:t>
      </w:r>
      <w:r w:rsidR="001E1867">
        <w:rPr>
          <w:rFonts w:ascii="Times New Roman" w:hAnsi="Times New Roman" w:cs="Times New Roman"/>
        </w:rPr>
        <w:t xml:space="preserve">, 43 USC 1331, </w:t>
      </w:r>
      <w:r w:rsidR="001E1867" w:rsidRPr="008F0E2B">
        <w:rPr>
          <w:rFonts w:ascii="Times New Roman" w:hAnsi="Times New Roman" w:cs="Times New Roman"/>
          <w:i/>
        </w:rPr>
        <w:t>et seq</w:t>
      </w:r>
      <w:r w:rsidR="001E1867">
        <w:rPr>
          <w:rFonts w:ascii="Times New Roman" w:hAnsi="Times New Roman" w:cs="Times New Roman"/>
        </w:rPr>
        <w:t>.</w:t>
      </w:r>
      <w:r w:rsidR="009733C4">
        <w:rPr>
          <w:rFonts w:ascii="Times New Roman" w:hAnsi="Times New Roman" w:cs="Times New Roman"/>
        </w:rPr>
        <w:t>,</w:t>
      </w:r>
      <w:r w:rsidR="001E1867" w:rsidRPr="00415D6C">
        <w:rPr>
          <w:rFonts w:ascii="Times New Roman" w:hAnsi="Times New Roman" w:cs="Times New Roman"/>
        </w:rPr>
        <w:t xml:space="preserve"> and </w:t>
      </w:r>
      <w:r w:rsidR="001E1867">
        <w:rPr>
          <w:rFonts w:ascii="Times New Roman" w:hAnsi="Times New Roman" w:cs="Times New Roman"/>
        </w:rPr>
        <w:t xml:space="preserve">the </w:t>
      </w:r>
      <w:r w:rsidR="001E1867" w:rsidRPr="00415D6C">
        <w:rPr>
          <w:rFonts w:ascii="Times New Roman" w:hAnsi="Times New Roman" w:cs="Times New Roman"/>
        </w:rPr>
        <w:t>regulat</w:t>
      </w:r>
      <w:r w:rsidR="001E1867">
        <w:rPr>
          <w:rFonts w:ascii="Times New Roman" w:hAnsi="Times New Roman" w:cs="Times New Roman"/>
        </w:rPr>
        <w:t xml:space="preserve">ions for Geological and Geophysical Explorations of the OCS at </w:t>
      </w:r>
      <w:r w:rsidR="001E1867" w:rsidRPr="00415D6C">
        <w:rPr>
          <w:rFonts w:ascii="Times New Roman" w:hAnsi="Times New Roman" w:cs="Times New Roman"/>
        </w:rPr>
        <w:t>30 CFR 551.</w:t>
      </w:r>
      <w:r w:rsidR="00916BCE">
        <w:rPr>
          <w:rFonts w:ascii="Times New Roman" w:hAnsi="Times New Roman" w:cs="Times New Roman"/>
        </w:rPr>
        <w:t xml:space="preserve"> The proposed action is summarized at the end of chapter 2 of the EA.</w:t>
      </w:r>
    </w:p>
    <w:p w:rsidR="001E1867" w:rsidRDefault="001E1867" w:rsidP="00BE5FFD">
      <w:pPr>
        <w:autoSpaceDE w:val="0"/>
        <w:autoSpaceDN w:val="0"/>
        <w:adjustRightInd w:val="0"/>
        <w:spacing w:after="0" w:line="240" w:lineRule="auto"/>
        <w:contextualSpacing/>
        <w:rPr>
          <w:rFonts w:ascii="Times New Roman" w:hAnsi="Times New Roman" w:cs="Times New Roman"/>
        </w:rPr>
      </w:pPr>
    </w:p>
    <w:p w:rsidR="006063C8" w:rsidRDefault="00246A4B" w:rsidP="00BE5FFD">
      <w:pPr>
        <w:autoSpaceDE w:val="0"/>
        <w:autoSpaceDN w:val="0"/>
        <w:adjustRightInd w:val="0"/>
        <w:spacing w:after="0" w:line="240" w:lineRule="auto"/>
        <w:contextualSpacing/>
        <w:rPr>
          <w:rFonts w:ascii="Times New Roman" w:hAnsi="Times New Roman" w:cs="Times New Roman"/>
        </w:rPr>
      </w:pPr>
      <w:r w:rsidRPr="00415D6C">
        <w:rPr>
          <w:rFonts w:ascii="Times New Roman" w:hAnsi="Times New Roman" w:cs="Times New Roman"/>
        </w:rPr>
        <w:t>On April 24</w:t>
      </w:r>
      <w:r w:rsidR="005F2A0D" w:rsidRPr="00415D6C">
        <w:rPr>
          <w:rFonts w:ascii="Times New Roman" w:hAnsi="Times New Roman" w:cs="Times New Roman"/>
        </w:rPr>
        <w:t>, 201</w:t>
      </w:r>
      <w:r w:rsidRPr="00415D6C">
        <w:rPr>
          <w:rFonts w:ascii="Times New Roman" w:hAnsi="Times New Roman" w:cs="Times New Roman"/>
        </w:rPr>
        <w:t>3</w:t>
      </w:r>
      <w:r w:rsidR="005F2A0D" w:rsidRPr="00415D6C">
        <w:rPr>
          <w:rFonts w:ascii="Times New Roman" w:hAnsi="Times New Roman" w:cs="Times New Roman"/>
        </w:rPr>
        <w:t xml:space="preserve">, a notice of preparation of an EA on </w:t>
      </w:r>
      <w:r w:rsidR="003042B2">
        <w:rPr>
          <w:rFonts w:ascii="Times New Roman" w:hAnsi="Times New Roman" w:cs="Times New Roman"/>
        </w:rPr>
        <w:t>the Proposed Action</w:t>
      </w:r>
      <w:r w:rsidR="005F2A0D" w:rsidRPr="00415D6C">
        <w:rPr>
          <w:rFonts w:ascii="Times New Roman" w:hAnsi="Times New Roman" w:cs="Times New Roman"/>
        </w:rPr>
        <w:t xml:space="preserve"> was</w:t>
      </w:r>
      <w:r w:rsidR="00060591" w:rsidRPr="00415D6C">
        <w:rPr>
          <w:rFonts w:ascii="Times New Roman" w:hAnsi="Times New Roman" w:cs="Times New Roman"/>
        </w:rPr>
        <w:t xml:space="preserve"> </w:t>
      </w:r>
      <w:r w:rsidR="005F2A0D" w:rsidRPr="00415D6C">
        <w:rPr>
          <w:rFonts w:ascii="Times New Roman" w:hAnsi="Times New Roman" w:cs="Times New Roman"/>
        </w:rPr>
        <w:t>published on Reg</w:t>
      </w:r>
      <w:r w:rsidR="00BE5FFD" w:rsidRPr="00415D6C">
        <w:rPr>
          <w:rFonts w:ascii="Times New Roman" w:hAnsi="Times New Roman" w:cs="Times New Roman"/>
        </w:rPr>
        <w:t xml:space="preserve">ulations.gov </w:t>
      </w:r>
      <w:r w:rsidR="00007A84">
        <w:rPr>
          <w:rFonts w:ascii="Times New Roman" w:hAnsi="Times New Roman" w:cs="Times New Roman"/>
        </w:rPr>
        <w:t>in</w:t>
      </w:r>
      <w:r w:rsidR="00BE5FFD" w:rsidRPr="00415D6C">
        <w:rPr>
          <w:rFonts w:ascii="Times New Roman" w:hAnsi="Times New Roman" w:cs="Times New Roman"/>
        </w:rPr>
        <w:t xml:space="preserve"> docket BOEM-2013</w:t>
      </w:r>
      <w:r w:rsidR="005F2A0D" w:rsidRPr="00415D6C">
        <w:rPr>
          <w:rFonts w:ascii="Times New Roman" w:hAnsi="Times New Roman" w:cs="Times New Roman"/>
        </w:rPr>
        <w:t>-00</w:t>
      </w:r>
      <w:r w:rsidR="002010DC" w:rsidRPr="00415D6C">
        <w:rPr>
          <w:rFonts w:ascii="Times New Roman" w:hAnsi="Times New Roman" w:cs="Times New Roman"/>
        </w:rPr>
        <w:t>18</w:t>
      </w:r>
      <w:r w:rsidR="005F2A0D" w:rsidRPr="00415D6C">
        <w:rPr>
          <w:rFonts w:ascii="Times New Roman" w:hAnsi="Times New Roman" w:cs="Times New Roman"/>
        </w:rPr>
        <w:t>, sent to potentially affected stakeholders, and</w:t>
      </w:r>
      <w:r w:rsidR="00060591" w:rsidRPr="00415D6C">
        <w:rPr>
          <w:rFonts w:ascii="Times New Roman" w:hAnsi="Times New Roman" w:cs="Times New Roman"/>
        </w:rPr>
        <w:t xml:space="preserve"> </w:t>
      </w:r>
      <w:r w:rsidR="005F2A0D" w:rsidRPr="00415D6C">
        <w:rPr>
          <w:rFonts w:ascii="Times New Roman" w:hAnsi="Times New Roman" w:cs="Times New Roman"/>
        </w:rPr>
        <w:t>posted on the Alaska OCS Region website. The notice stated that "BOEM is inviting the public to</w:t>
      </w:r>
      <w:r w:rsidR="00060591" w:rsidRPr="00415D6C">
        <w:rPr>
          <w:rFonts w:ascii="Times New Roman" w:hAnsi="Times New Roman" w:cs="Times New Roman"/>
        </w:rPr>
        <w:t xml:space="preserve"> </w:t>
      </w:r>
      <w:r w:rsidR="005F2A0D" w:rsidRPr="00415D6C">
        <w:rPr>
          <w:rFonts w:ascii="Times New Roman" w:hAnsi="Times New Roman" w:cs="Times New Roman"/>
        </w:rPr>
        <w:t>comment on issues that should be considered by BOEM in preparing the EA." Comments were accepted</w:t>
      </w:r>
      <w:r w:rsidR="00060591" w:rsidRPr="00415D6C">
        <w:rPr>
          <w:rFonts w:ascii="Times New Roman" w:hAnsi="Times New Roman" w:cs="Times New Roman"/>
        </w:rPr>
        <w:t xml:space="preserve"> </w:t>
      </w:r>
      <w:r w:rsidRPr="00415D6C">
        <w:rPr>
          <w:rFonts w:ascii="Times New Roman" w:hAnsi="Times New Roman" w:cs="Times New Roman"/>
        </w:rPr>
        <w:t>through May 1</w:t>
      </w:r>
      <w:r w:rsidR="00BE5FFD" w:rsidRPr="00415D6C">
        <w:rPr>
          <w:rFonts w:ascii="Times New Roman" w:hAnsi="Times New Roman" w:cs="Times New Roman"/>
        </w:rPr>
        <w:t>0, 2013</w:t>
      </w:r>
      <w:r w:rsidRPr="00415D6C">
        <w:rPr>
          <w:rFonts w:ascii="Times New Roman" w:hAnsi="Times New Roman" w:cs="Times New Roman"/>
        </w:rPr>
        <w:t xml:space="preserve">. </w:t>
      </w:r>
      <w:r w:rsidR="00E74D9A">
        <w:rPr>
          <w:rFonts w:ascii="Times New Roman" w:hAnsi="Times New Roman" w:cs="Times New Roman"/>
        </w:rPr>
        <w:t>S</w:t>
      </w:r>
      <w:r w:rsidRPr="00415D6C">
        <w:rPr>
          <w:rFonts w:ascii="Times New Roman" w:hAnsi="Times New Roman" w:cs="Times New Roman"/>
        </w:rPr>
        <w:t>ix</w:t>
      </w:r>
      <w:r w:rsidR="005F2A0D" w:rsidRPr="00415D6C">
        <w:rPr>
          <w:rFonts w:ascii="Times New Roman" w:hAnsi="Times New Roman" w:cs="Times New Roman"/>
        </w:rPr>
        <w:t xml:space="preserve"> comment</w:t>
      </w:r>
      <w:r w:rsidR="006063C8">
        <w:rPr>
          <w:rFonts w:ascii="Times New Roman" w:hAnsi="Times New Roman" w:cs="Times New Roman"/>
        </w:rPr>
        <w:t>s</w:t>
      </w:r>
      <w:r w:rsidR="005F2A0D" w:rsidRPr="00415D6C">
        <w:rPr>
          <w:rFonts w:ascii="Times New Roman" w:hAnsi="Times New Roman" w:cs="Times New Roman"/>
        </w:rPr>
        <w:t xml:space="preserve"> </w:t>
      </w:r>
      <w:r w:rsidR="006063C8" w:rsidRPr="00415D6C">
        <w:rPr>
          <w:rFonts w:ascii="Times New Roman" w:hAnsi="Times New Roman" w:cs="Times New Roman"/>
        </w:rPr>
        <w:t>w</w:t>
      </w:r>
      <w:r w:rsidR="006063C8">
        <w:rPr>
          <w:rFonts w:ascii="Times New Roman" w:hAnsi="Times New Roman" w:cs="Times New Roman"/>
        </w:rPr>
        <w:t>ere</w:t>
      </w:r>
      <w:r w:rsidR="006063C8" w:rsidRPr="00415D6C">
        <w:rPr>
          <w:rFonts w:ascii="Times New Roman" w:hAnsi="Times New Roman" w:cs="Times New Roman"/>
        </w:rPr>
        <w:t xml:space="preserve"> </w:t>
      </w:r>
      <w:r w:rsidR="005F2A0D" w:rsidRPr="00415D6C">
        <w:rPr>
          <w:rFonts w:ascii="Times New Roman" w:hAnsi="Times New Roman" w:cs="Times New Roman"/>
        </w:rPr>
        <w:t>received</w:t>
      </w:r>
      <w:r w:rsidR="007B0C84">
        <w:rPr>
          <w:rFonts w:ascii="Times New Roman" w:hAnsi="Times New Roman" w:cs="Times New Roman"/>
        </w:rPr>
        <w:t xml:space="preserve">.  The comments were </w:t>
      </w:r>
      <w:r w:rsidR="005F2A0D" w:rsidRPr="00415D6C">
        <w:rPr>
          <w:rFonts w:ascii="Times New Roman" w:hAnsi="Times New Roman" w:cs="Times New Roman"/>
        </w:rPr>
        <w:t xml:space="preserve">from </w:t>
      </w:r>
      <w:r w:rsidR="00FE0D39" w:rsidRPr="00415D6C">
        <w:rPr>
          <w:rFonts w:ascii="Times New Roman" w:hAnsi="Times New Roman" w:cs="Times New Roman"/>
        </w:rPr>
        <w:t>the Native Village of Kotzebue, Alaska Eskimo Whaling Commission, North Slope Borough,</w:t>
      </w:r>
      <w:r w:rsidR="009733C4">
        <w:rPr>
          <w:rFonts w:ascii="Times New Roman" w:hAnsi="Times New Roman" w:cs="Times New Roman"/>
        </w:rPr>
        <w:t xml:space="preserve"> Earthj</w:t>
      </w:r>
      <w:r w:rsidR="00007A84">
        <w:rPr>
          <w:rFonts w:ascii="Times New Roman" w:hAnsi="Times New Roman" w:cs="Times New Roman"/>
        </w:rPr>
        <w:t>ustice (on behalf of nine other non-governmental organizations),</w:t>
      </w:r>
      <w:r w:rsidR="00FE0D39" w:rsidRPr="00415D6C">
        <w:rPr>
          <w:rFonts w:ascii="Times New Roman" w:hAnsi="Times New Roman" w:cs="Times New Roman"/>
        </w:rPr>
        <w:t xml:space="preserve"> an</w:t>
      </w:r>
      <w:r w:rsidR="006063C8">
        <w:rPr>
          <w:rFonts w:ascii="Times New Roman" w:hAnsi="Times New Roman" w:cs="Times New Roman"/>
        </w:rPr>
        <w:t>d</w:t>
      </w:r>
      <w:r w:rsidR="00FE0D39" w:rsidRPr="00415D6C">
        <w:rPr>
          <w:rFonts w:ascii="Times New Roman" w:hAnsi="Times New Roman" w:cs="Times New Roman"/>
        </w:rPr>
        <w:t xml:space="preserve"> </w:t>
      </w:r>
      <w:r w:rsidR="00007A84">
        <w:rPr>
          <w:rFonts w:ascii="Times New Roman" w:hAnsi="Times New Roman" w:cs="Times New Roman"/>
        </w:rPr>
        <w:t>two</w:t>
      </w:r>
      <w:r w:rsidR="006063C8" w:rsidRPr="00415D6C">
        <w:rPr>
          <w:rFonts w:ascii="Times New Roman" w:hAnsi="Times New Roman" w:cs="Times New Roman"/>
        </w:rPr>
        <w:t xml:space="preserve"> </w:t>
      </w:r>
      <w:r w:rsidR="005F2A0D" w:rsidRPr="00415D6C">
        <w:rPr>
          <w:rFonts w:ascii="Times New Roman" w:hAnsi="Times New Roman" w:cs="Times New Roman"/>
        </w:rPr>
        <w:t>private individual</w:t>
      </w:r>
      <w:r w:rsidR="00007A84">
        <w:rPr>
          <w:rFonts w:ascii="Times New Roman" w:hAnsi="Times New Roman" w:cs="Times New Roman"/>
        </w:rPr>
        <w:t>s</w:t>
      </w:r>
      <w:r w:rsidR="00ED4A02">
        <w:rPr>
          <w:rFonts w:ascii="Times New Roman" w:hAnsi="Times New Roman" w:cs="Times New Roman"/>
        </w:rPr>
        <w:t>.</w:t>
      </w:r>
      <w:r w:rsidR="00436117">
        <w:rPr>
          <w:rFonts w:ascii="Times New Roman" w:eastAsia="Times New Roman" w:hAnsi="Times New Roman" w:cs="Times New Roman"/>
          <w:color w:val="000000"/>
          <w:szCs w:val="24"/>
        </w:rPr>
        <w:t xml:space="preserve"> </w:t>
      </w:r>
      <w:r w:rsidR="00436117" w:rsidRPr="00436117">
        <w:rPr>
          <w:rFonts w:ascii="Times New Roman" w:hAnsi="Times New Roman" w:cs="Times New Roman"/>
        </w:rPr>
        <w:t>Subject matter experts at BOEM reviewed the comments and addressed substantive issues or concerns in the Environmental Assessment, as appropriate.</w:t>
      </w:r>
    </w:p>
    <w:p w:rsidR="006063C8" w:rsidRDefault="006063C8" w:rsidP="00BE5FFD">
      <w:pPr>
        <w:autoSpaceDE w:val="0"/>
        <w:autoSpaceDN w:val="0"/>
        <w:adjustRightInd w:val="0"/>
        <w:spacing w:after="0" w:line="240" w:lineRule="auto"/>
        <w:contextualSpacing/>
        <w:rPr>
          <w:rFonts w:ascii="Times New Roman" w:hAnsi="Times New Roman" w:cs="Times New Roman"/>
        </w:rPr>
      </w:pPr>
    </w:p>
    <w:p w:rsidR="00060591" w:rsidRPr="00415D6C" w:rsidRDefault="005F2A0D" w:rsidP="006063C8">
      <w:pPr>
        <w:autoSpaceDE w:val="0"/>
        <w:autoSpaceDN w:val="0"/>
        <w:adjustRightInd w:val="0"/>
        <w:spacing w:after="0" w:line="240" w:lineRule="auto"/>
        <w:rPr>
          <w:rFonts w:ascii="Times New Roman" w:hAnsi="Times New Roman" w:cs="Times New Roman"/>
        </w:rPr>
      </w:pPr>
      <w:r w:rsidRPr="00415D6C">
        <w:rPr>
          <w:rFonts w:ascii="Times New Roman" w:hAnsi="Times New Roman" w:cs="Times New Roman"/>
        </w:rPr>
        <w:t>BOEM prepared the EA to determine whether the Proposed Action may result in significant effects</w:t>
      </w:r>
      <w:r w:rsidR="00060591" w:rsidRPr="00415D6C">
        <w:rPr>
          <w:rFonts w:ascii="Times New Roman" w:hAnsi="Times New Roman" w:cs="Times New Roman"/>
        </w:rPr>
        <w:t xml:space="preserve"> </w:t>
      </w:r>
      <w:r w:rsidR="00916BCE">
        <w:rPr>
          <w:rFonts w:ascii="Times New Roman" w:hAnsi="Times New Roman" w:cs="Times New Roman"/>
        </w:rPr>
        <w:t>(40 CFR 1508.27)</w:t>
      </w:r>
      <w:r w:rsidRPr="00415D6C">
        <w:rPr>
          <w:rFonts w:ascii="Times New Roman" w:hAnsi="Times New Roman" w:cs="Times New Roman"/>
        </w:rPr>
        <w:t xml:space="preserve"> trigger</w:t>
      </w:r>
      <w:r w:rsidR="00916BCE">
        <w:rPr>
          <w:rFonts w:ascii="Times New Roman" w:hAnsi="Times New Roman" w:cs="Times New Roman"/>
        </w:rPr>
        <w:t xml:space="preserve">ing the need to prepare an </w:t>
      </w:r>
      <w:r w:rsidRPr="00415D6C">
        <w:rPr>
          <w:rFonts w:ascii="Times New Roman" w:hAnsi="Times New Roman" w:cs="Times New Roman"/>
        </w:rPr>
        <w:t>envi</w:t>
      </w:r>
      <w:r w:rsidR="00700ACD">
        <w:rPr>
          <w:rFonts w:ascii="Times New Roman" w:hAnsi="Times New Roman" w:cs="Times New Roman"/>
        </w:rPr>
        <w:t>ronmental impact statement</w:t>
      </w:r>
      <w:r w:rsidR="00916BCE">
        <w:rPr>
          <w:rFonts w:ascii="Times New Roman" w:hAnsi="Times New Roman" w:cs="Times New Roman"/>
        </w:rPr>
        <w:t xml:space="preserve">. </w:t>
      </w:r>
      <w:r w:rsidR="00AB7BE1">
        <w:rPr>
          <w:rFonts w:ascii="Times New Roman" w:hAnsi="Times New Roman" w:cs="Times New Roman"/>
        </w:rPr>
        <w:t xml:space="preserve">The EA analyzes the potential for significant adverse effects from the Proposed Action on the human environment, which is interpreted comprehensively to include the natural and physical environment and the relationship of people with that environment (40 CFR 1508.13 and 1508.14).  </w:t>
      </w:r>
      <w:r w:rsidR="00916BCE">
        <w:rPr>
          <w:rFonts w:ascii="Times New Roman" w:hAnsi="Times New Roman" w:cs="Times New Roman"/>
        </w:rPr>
        <w:t>The EA was also prepared to</w:t>
      </w:r>
      <w:r w:rsidRPr="00415D6C">
        <w:rPr>
          <w:rFonts w:ascii="Times New Roman" w:hAnsi="Times New Roman" w:cs="Times New Roman"/>
        </w:rPr>
        <w:t xml:space="preserve"> assist</w:t>
      </w:r>
      <w:r w:rsidR="00060591" w:rsidRPr="00415D6C">
        <w:rPr>
          <w:rFonts w:ascii="Times New Roman" w:hAnsi="Times New Roman" w:cs="Times New Roman"/>
        </w:rPr>
        <w:t xml:space="preserve"> </w:t>
      </w:r>
      <w:r w:rsidRPr="00415D6C">
        <w:rPr>
          <w:rFonts w:ascii="Times New Roman" w:hAnsi="Times New Roman" w:cs="Times New Roman"/>
        </w:rPr>
        <w:t>with BOEM planning and decision-making (40</w:t>
      </w:r>
      <w:r w:rsidR="00AB7BE1">
        <w:rPr>
          <w:rFonts w:ascii="Times New Roman" w:hAnsi="Times New Roman" w:cs="Times New Roman"/>
        </w:rPr>
        <w:t xml:space="preserve"> CFR 1501.3b); namely, to </w:t>
      </w:r>
      <w:r w:rsidR="009B1FB5">
        <w:rPr>
          <w:rFonts w:ascii="Times New Roman" w:hAnsi="Times New Roman" w:cs="Times New Roman"/>
        </w:rPr>
        <w:t xml:space="preserve">help </w:t>
      </w:r>
      <w:r w:rsidR="007B0C84">
        <w:rPr>
          <w:rFonts w:ascii="Times New Roman" w:hAnsi="Times New Roman" w:cs="Times New Roman"/>
        </w:rPr>
        <w:t>inform</w:t>
      </w:r>
      <w:r w:rsidR="009B1FB5">
        <w:rPr>
          <w:rFonts w:ascii="Times New Roman" w:hAnsi="Times New Roman" w:cs="Times New Roman"/>
        </w:rPr>
        <w:t xml:space="preserve"> </w:t>
      </w:r>
      <w:r w:rsidR="00007A84">
        <w:rPr>
          <w:rFonts w:ascii="Times New Roman" w:hAnsi="Times New Roman" w:cs="Times New Roman"/>
        </w:rPr>
        <w:t>a</w:t>
      </w:r>
      <w:r w:rsidR="009B1FB5">
        <w:rPr>
          <w:rFonts w:ascii="Times New Roman" w:hAnsi="Times New Roman" w:cs="Times New Roman"/>
        </w:rPr>
        <w:t xml:space="preserve"> determination </w:t>
      </w:r>
      <w:r w:rsidR="00007A84">
        <w:rPr>
          <w:rFonts w:ascii="Times New Roman" w:hAnsi="Times New Roman" w:cs="Times New Roman"/>
        </w:rPr>
        <w:t>as to</w:t>
      </w:r>
      <w:r w:rsidR="009B1FB5">
        <w:rPr>
          <w:rFonts w:ascii="Times New Roman" w:hAnsi="Times New Roman" w:cs="Times New Roman"/>
        </w:rPr>
        <w:t xml:space="preserve"> whether the </w:t>
      </w:r>
      <w:r w:rsidR="006063C8">
        <w:rPr>
          <w:rFonts w:ascii="Times New Roman" w:hAnsi="Times New Roman" w:cs="Times New Roman"/>
        </w:rPr>
        <w:t xml:space="preserve">Proposed Action </w:t>
      </w:r>
      <w:r w:rsidR="009B1FB5">
        <w:rPr>
          <w:rFonts w:ascii="Times New Roman" w:hAnsi="Times New Roman" w:cs="Times New Roman"/>
        </w:rPr>
        <w:t xml:space="preserve">would be </w:t>
      </w:r>
      <w:r w:rsidR="006063C8">
        <w:rPr>
          <w:rFonts w:ascii="Times New Roman" w:hAnsi="Times New Roman" w:cs="Times New Roman"/>
        </w:rPr>
        <w:t>conducted "in a safe and environmentally sound manner</w:t>
      </w:r>
      <w:r w:rsidR="00B12524">
        <w:rPr>
          <w:rFonts w:ascii="Times New Roman" w:hAnsi="Times New Roman" w:cs="Times New Roman"/>
        </w:rPr>
        <w:t xml:space="preserve"> </w:t>
      </w:r>
      <w:r w:rsidR="006063C8">
        <w:rPr>
          <w:rFonts w:ascii="Times New Roman" w:hAnsi="Times New Roman" w:cs="Times New Roman"/>
        </w:rPr>
        <w:t xml:space="preserve">so as to prevent harm or </w:t>
      </w:r>
      <w:r w:rsidR="008D0A0F">
        <w:rPr>
          <w:rFonts w:ascii="Times New Roman" w:hAnsi="Times New Roman" w:cs="Times New Roman"/>
        </w:rPr>
        <w:t>damag</w:t>
      </w:r>
      <w:r w:rsidR="009B1FB5">
        <w:rPr>
          <w:rFonts w:ascii="Times New Roman" w:hAnsi="Times New Roman" w:cs="Times New Roman"/>
        </w:rPr>
        <w:t>e to, or waste of, any natural resources</w:t>
      </w:r>
      <w:r w:rsidR="004E2875">
        <w:rPr>
          <w:rFonts w:ascii="Times New Roman" w:hAnsi="Times New Roman" w:cs="Times New Roman"/>
        </w:rPr>
        <w:t>…</w:t>
      </w:r>
      <w:r w:rsidR="00AB7BE1">
        <w:rPr>
          <w:rFonts w:ascii="Times New Roman" w:hAnsi="Times New Roman" w:cs="Times New Roman"/>
        </w:rPr>
        <w:t xml:space="preserve"> </w:t>
      </w:r>
      <w:r w:rsidR="006063C8">
        <w:rPr>
          <w:rFonts w:ascii="Times New Roman" w:hAnsi="Times New Roman" w:cs="Times New Roman"/>
        </w:rPr>
        <w:t>any life (including fish and other aquatic life)</w:t>
      </w:r>
      <w:r w:rsidR="009B1FB5">
        <w:rPr>
          <w:rFonts w:ascii="Times New Roman" w:hAnsi="Times New Roman" w:cs="Times New Roman"/>
        </w:rPr>
        <w:t xml:space="preserve">, </w:t>
      </w:r>
      <w:r w:rsidR="00007A84">
        <w:rPr>
          <w:rFonts w:ascii="Times New Roman" w:hAnsi="Times New Roman" w:cs="Times New Roman"/>
        </w:rPr>
        <w:t xml:space="preserve">property, </w:t>
      </w:r>
      <w:r w:rsidR="009B1FB5">
        <w:rPr>
          <w:rFonts w:ascii="Times New Roman" w:hAnsi="Times New Roman" w:cs="Times New Roman"/>
        </w:rPr>
        <w:t xml:space="preserve">or </w:t>
      </w:r>
      <w:r w:rsidR="006063C8">
        <w:rPr>
          <w:rFonts w:ascii="Times New Roman" w:hAnsi="Times New Roman" w:cs="Times New Roman"/>
        </w:rPr>
        <w:t>the marine,</w:t>
      </w:r>
      <w:r w:rsidR="00B12524">
        <w:rPr>
          <w:rFonts w:ascii="Times New Roman" w:hAnsi="Times New Roman" w:cs="Times New Roman"/>
        </w:rPr>
        <w:t xml:space="preserve"> </w:t>
      </w:r>
      <w:r w:rsidR="006063C8">
        <w:rPr>
          <w:rFonts w:ascii="Times New Roman" w:hAnsi="Times New Roman" w:cs="Times New Roman"/>
        </w:rPr>
        <w:t>coastal, or human environment</w:t>
      </w:r>
      <w:r w:rsidR="007B0C84">
        <w:rPr>
          <w:rFonts w:ascii="Times New Roman" w:hAnsi="Times New Roman" w:cs="Times New Roman"/>
        </w:rPr>
        <w:t>” under</w:t>
      </w:r>
      <w:r w:rsidR="00007A84">
        <w:rPr>
          <w:rFonts w:ascii="Times New Roman" w:hAnsi="Times New Roman" w:cs="Times New Roman"/>
        </w:rPr>
        <w:t xml:space="preserve"> </w:t>
      </w:r>
      <w:r w:rsidR="006063C8">
        <w:rPr>
          <w:rFonts w:ascii="Times New Roman" w:hAnsi="Times New Roman" w:cs="Times New Roman"/>
        </w:rPr>
        <w:t xml:space="preserve">30 CFR </w:t>
      </w:r>
      <w:r w:rsidR="00007A84">
        <w:rPr>
          <w:rFonts w:ascii="Times New Roman" w:hAnsi="Times New Roman" w:cs="Times New Roman"/>
        </w:rPr>
        <w:t>551</w:t>
      </w:r>
      <w:r w:rsidR="006063C8">
        <w:rPr>
          <w:rFonts w:ascii="Times New Roman" w:hAnsi="Times New Roman" w:cs="Times New Roman"/>
        </w:rPr>
        <w:t>.</w:t>
      </w:r>
      <w:r w:rsidR="009B1FB5">
        <w:rPr>
          <w:rFonts w:ascii="Times New Roman" w:hAnsi="Times New Roman" w:cs="Times New Roman"/>
        </w:rPr>
        <w:t>2</w:t>
      </w:r>
      <w:r w:rsidR="006063C8">
        <w:rPr>
          <w:rFonts w:ascii="Times New Roman" w:hAnsi="Times New Roman" w:cs="Times New Roman"/>
        </w:rPr>
        <w:t xml:space="preserve">. </w:t>
      </w:r>
    </w:p>
    <w:p w:rsidR="004F335E" w:rsidRPr="00415D6C" w:rsidRDefault="004F335E" w:rsidP="00BE5FFD">
      <w:pPr>
        <w:autoSpaceDE w:val="0"/>
        <w:autoSpaceDN w:val="0"/>
        <w:adjustRightInd w:val="0"/>
        <w:spacing w:after="0" w:line="240" w:lineRule="auto"/>
        <w:contextualSpacing/>
        <w:rPr>
          <w:rFonts w:ascii="Times New Roman" w:hAnsi="Times New Roman" w:cs="Times New Roman"/>
        </w:rPr>
      </w:pPr>
    </w:p>
    <w:p w:rsidR="005F2A0D" w:rsidRPr="00415D6C" w:rsidRDefault="005F2A0D" w:rsidP="00BE5FFD">
      <w:pPr>
        <w:autoSpaceDE w:val="0"/>
        <w:autoSpaceDN w:val="0"/>
        <w:adjustRightInd w:val="0"/>
        <w:spacing w:after="0" w:line="240" w:lineRule="auto"/>
        <w:contextualSpacing/>
        <w:rPr>
          <w:rFonts w:ascii="Times New Roman" w:hAnsi="Times New Roman" w:cs="Times New Roman"/>
          <w:b/>
        </w:rPr>
      </w:pPr>
      <w:r w:rsidRPr="00415D6C">
        <w:rPr>
          <w:rFonts w:ascii="Times New Roman" w:hAnsi="Times New Roman" w:cs="Times New Roman"/>
          <w:b/>
        </w:rPr>
        <w:t>Purpose of the Proposed Action</w:t>
      </w:r>
    </w:p>
    <w:p w:rsidR="00060591" w:rsidRPr="00415D6C" w:rsidRDefault="00060591" w:rsidP="00BE5FFD">
      <w:pPr>
        <w:autoSpaceDE w:val="0"/>
        <w:autoSpaceDN w:val="0"/>
        <w:adjustRightInd w:val="0"/>
        <w:spacing w:after="0" w:line="240" w:lineRule="auto"/>
        <w:contextualSpacing/>
        <w:rPr>
          <w:rFonts w:ascii="Times New Roman" w:hAnsi="Times New Roman" w:cs="Times New Roman"/>
          <w:b/>
        </w:rPr>
      </w:pPr>
    </w:p>
    <w:p w:rsidR="00060591" w:rsidRPr="00415D6C" w:rsidRDefault="009E6ECA" w:rsidP="00BE5FFD">
      <w:pPr>
        <w:autoSpaceDE w:val="0"/>
        <w:autoSpaceDN w:val="0"/>
        <w:adjustRightInd w:val="0"/>
        <w:spacing w:after="0" w:line="240" w:lineRule="auto"/>
        <w:contextualSpacing/>
        <w:rPr>
          <w:rFonts w:ascii="Times New Roman" w:hAnsi="Times New Roman" w:cs="Times New Roman"/>
        </w:rPr>
      </w:pPr>
      <w:r w:rsidRPr="00415D6C">
        <w:rPr>
          <w:rFonts w:ascii="Times New Roman" w:hAnsi="Times New Roman" w:cs="Times New Roman"/>
        </w:rPr>
        <w:t xml:space="preserve">The purpose of </w:t>
      </w:r>
      <w:r w:rsidR="008E78A7">
        <w:rPr>
          <w:rFonts w:ascii="Times New Roman" w:hAnsi="Times New Roman" w:cs="Times New Roman"/>
        </w:rPr>
        <w:t>the Proposed Action</w:t>
      </w:r>
      <w:r w:rsidR="006063C8">
        <w:rPr>
          <w:rFonts w:ascii="Times New Roman" w:hAnsi="Times New Roman" w:cs="Times New Roman"/>
        </w:rPr>
        <w:t xml:space="preserve"> </w:t>
      </w:r>
      <w:r w:rsidRPr="00415D6C">
        <w:rPr>
          <w:rFonts w:ascii="Times New Roman" w:hAnsi="Times New Roman" w:cs="Times New Roman"/>
        </w:rPr>
        <w:t xml:space="preserve">is to gather geophysical data that will be used to identify and map potential hydrocarbon-bearing formations and the geologic structures that surround them. </w:t>
      </w:r>
      <w:r w:rsidR="00AC7798" w:rsidRPr="00AC7798">
        <w:rPr>
          <w:rFonts w:ascii="Times New Roman" w:hAnsi="Times New Roman" w:cs="Times New Roman"/>
        </w:rPr>
        <w:t>This i</w:t>
      </w:r>
      <w:r w:rsidR="007023B8">
        <w:rPr>
          <w:rFonts w:ascii="Times New Roman" w:hAnsi="Times New Roman" w:cs="Times New Roman"/>
        </w:rPr>
        <w:t>nformation will provide</w:t>
      </w:r>
      <w:r w:rsidR="00AC7798" w:rsidRPr="00AC7798">
        <w:rPr>
          <w:rFonts w:ascii="Times New Roman" w:hAnsi="Times New Roman" w:cs="Times New Roman"/>
        </w:rPr>
        <w:t xml:space="preserve"> insight into the geologic evolution, basin architecture, and depositional and structural history of the petroleum system</w:t>
      </w:r>
      <w:r w:rsidR="00007A84">
        <w:rPr>
          <w:rFonts w:ascii="Times New Roman" w:hAnsi="Times New Roman" w:cs="Times New Roman"/>
        </w:rPr>
        <w:t>,</w:t>
      </w:r>
      <w:r w:rsidR="00351A32">
        <w:rPr>
          <w:rFonts w:ascii="Times New Roman" w:hAnsi="Times New Roman" w:cs="Times New Roman"/>
        </w:rPr>
        <w:t xml:space="preserve"> and </w:t>
      </w:r>
      <w:r w:rsidR="00EA71BC">
        <w:rPr>
          <w:rFonts w:ascii="Times New Roman" w:hAnsi="Times New Roman" w:cs="Times New Roman"/>
        </w:rPr>
        <w:t xml:space="preserve">will </w:t>
      </w:r>
      <w:r w:rsidR="00351A32">
        <w:rPr>
          <w:rFonts w:ascii="Times New Roman" w:hAnsi="Times New Roman" w:cs="Times New Roman"/>
        </w:rPr>
        <w:t>help inform future decisions about potential exploration and development of the Chukchi Sea OCS.</w:t>
      </w:r>
    </w:p>
    <w:p w:rsidR="00007A84" w:rsidRDefault="00007A84" w:rsidP="00BE5FFD">
      <w:pPr>
        <w:autoSpaceDE w:val="0"/>
        <w:autoSpaceDN w:val="0"/>
        <w:adjustRightInd w:val="0"/>
        <w:spacing w:after="0" w:line="240" w:lineRule="auto"/>
        <w:contextualSpacing/>
        <w:rPr>
          <w:rFonts w:ascii="Times New Roman" w:hAnsi="Times New Roman" w:cs="Times New Roman"/>
          <w:b/>
        </w:rPr>
      </w:pPr>
    </w:p>
    <w:p w:rsidR="00D231F6" w:rsidRDefault="00D231F6" w:rsidP="00BE5FFD">
      <w:pPr>
        <w:autoSpaceDE w:val="0"/>
        <w:autoSpaceDN w:val="0"/>
        <w:adjustRightInd w:val="0"/>
        <w:spacing w:after="0" w:line="240" w:lineRule="auto"/>
        <w:contextualSpacing/>
        <w:rPr>
          <w:rFonts w:ascii="Times New Roman" w:hAnsi="Times New Roman" w:cs="Times New Roman"/>
          <w:b/>
        </w:rPr>
      </w:pPr>
      <w:r>
        <w:rPr>
          <w:rFonts w:ascii="Times New Roman" w:hAnsi="Times New Roman" w:cs="Times New Roman"/>
          <w:b/>
        </w:rPr>
        <w:br/>
      </w:r>
    </w:p>
    <w:p w:rsidR="005F2A0D" w:rsidRPr="00415D6C" w:rsidRDefault="005F2A0D" w:rsidP="00BE5FFD">
      <w:pPr>
        <w:autoSpaceDE w:val="0"/>
        <w:autoSpaceDN w:val="0"/>
        <w:adjustRightInd w:val="0"/>
        <w:spacing w:after="0" w:line="240" w:lineRule="auto"/>
        <w:contextualSpacing/>
        <w:rPr>
          <w:rFonts w:ascii="Times New Roman" w:hAnsi="Times New Roman" w:cs="Times New Roman"/>
          <w:b/>
        </w:rPr>
      </w:pPr>
      <w:r w:rsidRPr="00415D6C">
        <w:rPr>
          <w:rFonts w:ascii="Times New Roman" w:hAnsi="Times New Roman" w:cs="Times New Roman"/>
          <w:b/>
        </w:rPr>
        <w:lastRenderedPageBreak/>
        <w:t>Description of the Proposed Action</w:t>
      </w:r>
    </w:p>
    <w:p w:rsidR="00060591" w:rsidRPr="00415D6C" w:rsidRDefault="00060591" w:rsidP="00BE5FFD">
      <w:pPr>
        <w:autoSpaceDE w:val="0"/>
        <w:autoSpaceDN w:val="0"/>
        <w:adjustRightInd w:val="0"/>
        <w:spacing w:after="0" w:line="240" w:lineRule="auto"/>
        <w:contextualSpacing/>
        <w:rPr>
          <w:rFonts w:ascii="Times New Roman" w:hAnsi="Times New Roman" w:cs="Times New Roman"/>
        </w:rPr>
      </w:pPr>
    </w:p>
    <w:p w:rsidR="00465CCC" w:rsidRDefault="00060591" w:rsidP="00BE5FFD">
      <w:pPr>
        <w:autoSpaceDE w:val="0"/>
        <w:autoSpaceDN w:val="0"/>
        <w:adjustRightInd w:val="0"/>
        <w:spacing w:after="0" w:line="240" w:lineRule="auto"/>
        <w:contextualSpacing/>
        <w:rPr>
          <w:rFonts w:ascii="Times New Roman" w:hAnsi="Times New Roman" w:cs="Times New Roman"/>
        </w:rPr>
      </w:pPr>
      <w:r w:rsidRPr="00415D6C">
        <w:rPr>
          <w:rFonts w:ascii="Times New Roman" w:hAnsi="Times New Roman" w:cs="Times New Roman"/>
        </w:rPr>
        <w:t>TGS</w:t>
      </w:r>
      <w:r w:rsidR="00D97CE3">
        <w:rPr>
          <w:rFonts w:ascii="Times New Roman" w:hAnsi="Times New Roman" w:cs="Times New Roman"/>
        </w:rPr>
        <w:t xml:space="preserve"> plans to </w:t>
      </w:r>
      <w:r w:rsidR="005F2A0D" w:rsidRPr="00415D6C">
        <w:rPr>
          <w:rFonts w:ascii="Times New Roman" w:hAnsi="Times New Roman" w:cs="Times New Roman"/>
        </w:rPr>
        <w:t>conduct</w:t>
      </w:r>
      <w:r w:rsidR="00D97CE3">
        <w:rPr>
          <w:rFonts w:ascii="Times New Roman" w:hAnsi="Times New Roman" w:cs="Times New Roman"/>
        </w:rPr>
        <w:t xml:space="preserve"> </w:t>
      </w:r>
      <w:r w:rsidR="00B0732B">
        <w:rPr>
          <w:rFonts w:ascii="Times New Roman" w:hAnsi="Times New Roman" w:cs="Times New Roman"/>
        </w:rPr>
        <w:t xml:space="preserve">approximately 9,600 km of </w:t>
      </w:r>
      <w:r w:rsidR="005F2A0D" w:rsidRPr="00415D6C">
        <w:rPr>
          <w:rFonts w:ascii="Times New Roman" w:hAnsi="Times New Roman" w:cs="Times New Roman"/>
        </w:rPr>
        <w:t xml:space="preserve">2D </w:t>
      </w:r>
      <w:r w:rsidR="00B0732B">
        <w:rPr>
          <w:rFonts w:ascii="Times New Roman" w:hAnsi="Times New Roman" w:cs="Times New Roman"/>
        </w:rPr>
        <w:t xml:space="preserve">marine </w:t>
      </w:r>
      <w:r w:rsidR="005F2A0D" w:rsidRPr="00415D6C">
        <w:rPr>
          <w:rFonts w:ascii="Times New Roman" w:hAnsi="Times New Roman" w:cs="Times New Roman"/>
        </w:rPr>
        <w:t>seismic survey</w:t>
      </w:r>
      <w:r w:rsidR="00B0732B">
        <w:rPr>
          <w:rFonts w:ascii="Times New Roman" w:hAnsi="Times New Roman" w:cs="Times New Roman"/>
        </w:rPr>
        <w:t>s</w:t>
      </w:r>
      <w:r w:rsidR="005F2A0D" w:rsidRPr="00415D6C">
        <w:rPr>
          <w:rFonts w:ascii="Times New Roman" w:hAnsi="Times New Roman" w:cs="Times New Roman"/>
        </w:rPr>
        <w:t xml:space="preserve"> </w:t>
      </w:r>
      <w:r w:rsidR="00B0732B">
        <w:rPr>
          <w:rFonts w:ascii="Times New Roman" w:hAnsi="Times New Roman" w:cs="Times New Roman"/>
        </w:rPr>
        <w:t xml:space="preserve">along predetermined track lines </w:t>
      </w:r>
      <w:r w:rsidR="00D97CE3">
        <w:rPr>
          <w:rFonts w:ascii="Times New Roman" w:hAnsi="Times New Roman" w:cs="Times New Roman"/>
        </w:rPr>
        <w:t xml:space="preserve">using a </w:t>
      </w:r>
      <w:r w:rsidR="00281BC9">
        <w:rPr>
          <w:rFonts w:ascii="Times New Roman" w:hAnsi="Times New Roman" w:cs="Times New Roman"/>
        </w:rPr>
        <w:t xml:space="preserve">vessel towing a </w:t>
      </w:r>
      <w:r w:rsidR="00D97CE3">
        <w:rPr>
          <w:rFonts w:ascii="Times New Roman" w:hAnsi="Times New Roman" w:cs="Times New Roman"/>
        </w:rPr>
        <w:t>3,280 cubic inch seismic source array and an 8,100 meter long hydrophone solid strea</w:t>
      </w:r>
      <w:r w:rsidR="00281BC9">
        <w:rPr>
          <w:rFonts w:ascii="Times New Roman" w:hAnsi="Times New Roman" w:cs="Times New Roman"/>
        </w:rPr>
        <w:t xml:space="preserve">mer. </w:t>
      </w:r>
      <w:r w:rsidR="00F43156">
        <w:rPr>
          <w:rFonts w:ascii="Times New Roman" w:hAnsi="Times New Roman" w:cs="Times New Roman"/>
        </w:rPr>
        <w:t xml:space="preserve"> </w:t>
      </w:r>
      <w:r w:rsidR="007B0C84">
        <w:rPr>
          <w:rFonts w:ascii="Times New Roman" w:hAnsi="Times New Roman" w:cs="Times New Roman"/>
        </w:rPr>
        <w:t>The seismic source will be tow</w:t>
      </w:r>
      <w:r w:rsidR="00465CCC">
        <w:rPr>
          <w:rFonts w:ascii="Times New Roman" w:hAnsi="Times New Roman" w:cs="Times New Roman"/>
        </w:rPr>
        <w:t xml:space="preserve">ed 118 meters behind the survey vessel at a depth of 6 meters.  The hydrophone cable will be towed at a depth of 10 meters.  </w:t>
      </w:r>
    </w:p>
    <w:p w:rsidR="00465CCC" w:rsidRDefault="00465CCC" w:rsidP="00BE5FFD">
      <w:pPr>
        <w:autoSpaceDE w:val="0"/>
        <w:autoSpaceDN w:val="0"/>
        <w:adjustRightInd w:val="0"/>
        <w:spacing w:after="0" w:line="240" w:lineRule="auto"/>
        <w:contextualSpacing/>
        <w:rPr>
          <w:rFonts w:ascii="Times New Roman" w:hAnsi="Times New Roman" w:cs="Times New Roman"/>
        </w:rPr>
      </w:pPr>
    </w:p>
    <w:p w:rsidR="00281BC9" w:rsidRDefault="00F43156" w:rsidP="00BE5FFD">
      <w:pPr>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 xml:space="preserve">The </w:t>
      </w:r>
      <w:r w:rsidR="007B0C84">
        <w:rPr>
          <w:rFonts w:ascii="Times New Roman" w:hAnsi="Times New Roman" w:cs="Times New Roman"/>
        </w:rPr>
        <w:t>Proposed Action</w:t>
      </w:r>
      <w:r w:rsidR="00C47848">
        <w:rPr>
          <w:rFonts w:ascii="Times New Roman" w:hAnsi="Times New Roman" w:cs="Times New Roman"/>
        </w:rPr>
        <w:t xml:space="preserve"> cannot be conducted in </w:t>
      </w:r>
      <w:r>
        <w:rPr>
          <w:rFonts w:ascii="Times New Roman" w:hAnsi="Times New Roman" w:cs="Times New Roman"/>
        </w:rPr>
        <w:t>broken ice, and pack ice will be avoid</w:t>
      </w:r>
      <w:r w:rsidR="00465CCC">
        <w:rPr>
          <w:rFonts w:ascii="Times New Roman" w:hAnsi="Times New Roman" w:cs="Times New Roman"/>
        </w:rPr>
        <w:t>ed</w:t>
      </w:r>
      <w:r>
        <w:rPr>
          <w:rFonts w:ascii="Times New Roman" w:hAnsi="Times New Roman" w:cs="Times New Roman"/>
        </w:rPr>
        <w:t>.</w:t>
      </w:r>
      <w:r w:rsidR="00281BC9">
        <w:rPr>
          <w:rFonts w:ascii="Times New Roman" w:hAnsi="Times New Roman" w:cs="Times New Roman"/>
        </w:rPr>
        <w:t xml:space="preserve"> </w:t>
      </w:r>
      <w:r>
        <w:rPr>
          <w:rFonts w:ascii="Times New Roman" w:hAnsi="Times New Roman" w:cs="Times New Roman"/>
        </w:rPr>
        <w:t>The surveys w</w:t>
      </w:r>
      <w:r w:rsidR="00465CCC">
        <w:rPr>
          <w:rFonts w:ascii="Times New Roman" w:hAnsi="Times New Roman" w:cs="Times New Roman"/>
        </w:rPr>
        <w:t>ill</w:t>
      </w:r>
      <w:r>
        <w:rPr>
          <w:rFonts w:ascii="Times New Roman" w:hAnsi="Times New Roman" w:cs="Times New Roman"/>
        </w:rPr>
        <w:t xml:space="preserve"> be conducted up to 24 hours per day</w:t>
      </w:r>
      <w:r w:rsidR="00465CCC">
        <w:rPr>
          <w:rFonts w:ascii="Times New Roman" w:hAnsi="Times New Roman" w:cs="Times New Roman"/>
        </w:rPr>
        <w:t xml:space="preserve">, subject to potential shut-down as may be necessary to </w:t>
      </w:r>
      <w:r>
        <w:rPr>
          <w:rFonts w:ascii="Times New Roman" w:hAnsi="Times New Roman" w:cs="Times New Roman"/>
        </w:rPr>
        <w:t>mitigate impacts to marine mammals.  The full 3,280 cubic inch sound source will only be run during operations on and near the</w:t>
      </w:r>
      <w:r w:rsidR="00465CCC">
        <w:rPr>
          <w:rFonts w:ascii="Times New Roman" w:hAnsi="Times New Roman" w:cs="Times New Roman"/>
        </w:rPr>
        <w:t xml:space="preserve"> end and start of survey lines.  During turns and transits between survey lines, a single “mitigation” airgun of 60 cubic inches or smaller </w:t>
      </w:r>
      <w:r w:rsidR="007B0C84">
        <w:rPr>
          <w:rFonts w:ascii="Times New Roman" w:hAnsi="Times New Roman" w:cs="Times New Roman"/>
        </w:rPr>
        <w:t>will</w:t>
      </w:r>
      <w:r w:rsidR="00465CCC">
        <w:rPr>
          <w:rFonts w:ascii="Times New Roman" w:hAnsi="Times New Roman" w:cs="Times New Roman"/>
        </w:rPr>
        <w:t xml:space="preserve"> be operated.</w:t>
      </w:r>
    </w:p>
    <w:p w:rsidR="00281BC9" w:rsidRDefault="00281BC9" w:rsidP="00BE5FFD">
      <w:pPr>
        <w:autoSpaceDE w:val="0"/>
        <w:autoSpaceDN w:val="0"/>
        <w:adjustRightInd w:val="0"/>
        <w:spacing w:after="0" w:line="240" w:lineRule="auto"/>
        <w:contextualSpacing/>
        <w:rPr>
          <w:rFonts w:ascii="Times New Roman" w:hAnsi="Times New Roman" w:cs="Times New Roman"/>
        </w:rPr>
      </w:pPr>
    </w:p>
    <w:p w:rsidR="004636F9" w:rsidRDefault="004636F9" w:rsidP="00BE5FFD">
      <w:pPr>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 xml:space="preserve">The activities are expected to </w:t>
      </w:r>
      <w:r w:rsidR="00281BC9">
        <w:rPr>
          <w:rFonts w:ascii="Times New Roman" w:hAnsi="Times New Roman" w:cs="Times New Roman"/>
        </w:rPr>
        <w:t xml:space="preserve">begin in </w:t>
      </w:r>
      <w:r w:rsidR="004E2875">
        <w:rPr>
          <w:rFonts w:ascii="Times New Roman" w:hAnsi="Times New Roman" w:cs="Times New Roman"/>
        </w:rPr>
        <w:t xml:space="preserve">OCS </w:t>
      </w:r>
      <w:r w:rsidR="00281BC9">
        <w:rPr>
          <w:rFonts w:ascii="Times New Roman" w:hAnsi="Times New Roman" w:cs="Times New Roman"/>
        </w:rPr>
        <w:t xml:space="preserve">waters between </w:t>
      </w:r>
      <w:r w:rsidR="00007A84">
        <w:rPr>
          <w:rFonts w:ascii="Times New Roman" w:hAnsi="Times New Roman" w:cs="Times New Roman"/>
        </w:rPr>
        <w:t>approximately</w:t>
      </w:r>
      <w:r w:rsidR="00281BC9">
        <w:rPr>
          <w:rFonts w:ascii="Times New Roman" w:hAnsi="Times New Roman" w:cs="Times New Roman"/>
        </w:rPr>
        <w:t xml:space="preserve"> </w:t>
      </w:r>
      <w:r w:rsidR="00F43156">
        <w:rPr>
          <w:rFonts w:ascii="Times New Roman" w:hAnsi="Times New Roman" w:cs="Times New Roman"/>
        </w:rPr>
        <w:t xml:space="preserve">July 15 and August 5 and occur </w:t>
      </w:r>
      <w:r w:rsidR="00281BC9">
        <w:rPr>
          <w:rFonts w:ascii="Times New Roman" w:hAnsi="Times New Roman" w:cs="Times New Roman"/>
        </w:rPr>
        <w:t>over a</w:t>
      </w:r>
      <w:r>
        <w:rPr>
          <w:rFonts w:ascii="Times New Roman" w:hAnsi="Times New Roman" w:cs="Times New Roman"/>
        </w:rPr>
        <w:t xml:space="preserve"> period of 45 to 60 days</w:t>
      </w:r>
      <w:r w:rsidR="00C47848">
        <w:rPr>
          <w:rFonts w:ascii="Times New Roman" w:hAnsi="Times New Roman" w:cs="Times New Roman"/>
        </w:rPr>
        <w:t>, and operations will be completed on or before October 31</w:t>
      </w:r>
      <w:r w:rsidR="00281BC9">
        <w:rPr>
          <w:rFonts w:ascii="Times New Roman" w:hAnsi="Times New Roman" w:cs="Times New Roman"/>
        </w:rPr>
        <w:t xml:space="preserve">.  </w:t>
      </w:r>
      <w:r>
        <w:rPr>
          <w:rFonts w:ascii="Times New Roman" w:hAnsi="Times New Roman" w:cs="Times New Roman"/>
        </w:rPr>
        <w:t xml:space="preserve">In addition, up to 33 days of seismic operations may occur in international waters.  </w:t>
      </w:r>
      <w:r w:rsidR="00F43156">
        <w:rPr>
          <w:rFonts w:ascii="Times New Roman" w:hAnsi="Times New Roman" w:cs="Times New Roman"/>
        </w:rPr>
        <w:t>We note that a</w:t>
      </w:r>
      <w:r>
        <w:rPr>
          <w:rFonts w:ascii="Times New Roman" w:hAnsi="Times New Roman" w:cs="Times New Roman"/>
        </w:rPr>
        <w:t xml:space="preserve">lthough </w:t>
      </w:r>
      <w:r w:rsidR="00F43156">
        <w:rPr>
          <w:rFonts w:ascii="Times New Roman" w:hAnsi="Times New Roman" w:cs="Times New Roman"/>
        </w:rPr>
        <w:t>B</w:t>
      </w:r>
      <w:r w:rsidR="00281BC9" w:rsidRPr="00415D6C">
        <w:rPr>
          <w:rFonts w:ascii="Times New Roman" w:hAnsi="Times New Roman" w:cs="Times New Roman"/>
        </w:rPr>
        <w:t xml:space="preserve">OEM’s jurisdiction is limited to the portion of the Proposed Action in the OCS, </w:t>
      </w:r>
      <w:r w:rsidR="00F43156">
        <w:rPr>
          <w:rFonts w:ascii="Times New Roman" w:hAnsi="Times New Roman" w:cs="Times New Roman"/>
        </w:rPr>
        <w:t xml:space="preserve">BOEM analyzed the effects of the international waters portion of the Proposed Action in </w:t>
      </w:r>
      <w:r w:rsidR="007B0C84">
        <w:rPr>
          <w:rFonts w:ascii="Times New Roman" w:hAnsi="Times New Roman" w:cs="Times New Roman"/>
        </w:rPr>
        <w:t>the</w:t>
      </w:r>
      <w:r w:rsidR="00E944C2">
        <w:rPr>
          <w:rFonts w:ascii="Times New Roman" w:hAnsi="Times New Roman" w:cs="Times New Roman"/>
        </w:rPr>
        <w:t xml:space="preserve"> EA.</w:t>
      </w:r>
    </w:p>
    <w:p w:rsidR="004636F9" w:rsidRDefault="004636F9" w:rsidP="00BE5FFD">
      <w:pPr>
        <w:autoSpaceDE w:val="0"/>
        <w:autoSpaceDN w:val="0"/>
        <w:adjustRightInd w:val="0"/>
        <w:spacing w:after="0" w:line="240" w:lineRule="auto"/>
        <w:contextualSpacing/>
        <w:rPr>
          <w:rFonts w:ascii="Times New Roman" w:hAnsi="Times New Roman" w:cs="Times New Roman"/>
        </w:rPr>
      </w:pPr>
    </w:p>
    <w:p w:rsidR="00295C5F" w:rsidRPr="00415D6C" w:rsidRDefault="00603EDD" w:rsidP="003147D5">
      <w:pPr>
        <w:keepNext/>
        <w:autoSpaceDE w:val="0"/>
        <w:autoSpaceDN w:val="0"/>
        <w:adjustRightInd w:val="0"/>
        <w:spacing w:after="0" w:line="240" w:lineRule="auto"/>
        <w:contextualSpacing/>
        <w:rPr>
          <w:rFonts w:ascii="Times New Roman" w:hAnsi="Times New Roman" w:cs="Times New Roman"/>
          <w:b/>
        </w:rPr>
      </w:pPr>
      <w:r w:rsidRPr="00415D6C">
        <w:rPr>
          <w:rFonts w:ascii="Times New Roman" w:hAnsi="Times New Roman" w:cs="Times New Roman"/>
          <w:b/>
        </w:rPr>
        <w:t xml:space="preserve">Environmental </w:t>
      </w:r>
      <w:r w:rsidR="00F72C7C">
        <w:rPr>
          <w:rFonts w:ascii="Times New Roman" w:hAnsi="Times New Roman" w:cs="Times New Roman"/>
          <w:b/>
        </w:rPr>
        <w:t>Assessment</w:t>
      </w:r>
    </w:p>
    <w:p w:rsidR="00295C5F" w:rsidRPr="00415D6C" w:rsidRDefault="00295C5F" w:rsidP="00295C5F">
      <w:pPr>
        <w:autoSpaceDE w:val="0"/>
        <w:autoSpaceDN w:val="0"/>
        <w:adjustRightInd w:val="0"/>
        <w:spacing w:after="0" w:line="240" w:lineRule="auto"/>
        <w:contextualSpacing/>
        <w:rPr>
          <w:rFonts w:ascii="Times New Roman" w:hAnsi="Times New Roman" w:cs="Times New Roman"/>
        </w:rPr>
      </w:pPr>
    </w:p>
    <w:p w:rsidR="00EE0F5F" w:rsidRDefault="00570723" w:rsidP="00295C5F">
      <w:pPr>
        <w:autoSpaceDE w:val="0"/>
        <w:autoSpaceDN w:val="0"/>
        <w:adjustRightInd w:val="0"/>
        <w:spacing w:after="0" w:line="240" w:lineRule="auto"/>
        <w:contextualSpacing/>
        <w:rPr>
          <w:rFonts w:ascii="Times New Roman" w:hAnsi="Times New Roman" w:cs="Times New Roman"/>
        </w:rPr>
      </w:pPr>
      <w:r w:rsidRPr="00570723">
        <w:rPr>
          <w:rFonts w:ascii="Times New Roman" w:hAnsi="Times New Roman" w:cs="Times New Roman"/>
        </w:rPr>
        <w:t>BOEM evaluated the Proposed Action and a No Action alternative. Other alternatives were considered but not analyzed because they were determined to be impractical or unfeasible.</w:t>
      </w:r>
    </w:p>
    <w:p w:rsidR="00EE0F5F" w:rsidRDefault="00EE0F5F" w:rsidP="00295C5F">
      <w:pPr>
        <w:autoSpaceDE w:val="0"/>
        <w:autoSpaceDN w:val="0"/>
        <w:adjustRightInd w:val="0"/>
        <w:spacing w:after="0" w:line="240" w:lineRule="auto"/>
        <w:contextualSpacing/>
        <w:rPr>
          <w:rFonts w:ascii="Times New Roman" w:hAnsi="Times New Roman" w:cs="Times New Roman"/>
        </w:rPr>
      </w:pPr>
    </w:p>
    <w:p w:rsidR="005F2A0D" w:rsidRPr="003147D5" w:rsidRDefault="00EE0F5F" w:rsidP="00EE0F5F">
      <w:pPr>
        <w:autoSpaceDE w:val="0"/>
        <w:autoSpaceDN w:val="0"/>
        <w:adjustRightInd w:val="0"/>
        <w:spacing w:after="0" w:line="240" w:lineRule="auto"/>
        <w:contextualSpacing/>
        <w:rPr>
          <w:rFonts w:ascii="Times New Roman" w:hAnsi="Times New Roman" w:cs="Times New Roman"/>
          <w:b/>
        </w:rPr>
      </w:pPr>
      <w:r>
        <w:rPr>
          <w:rFonts w:ascii="Times New Roman" w:hAnsi="Times New Roman" w:cs="Times New Roman"/>
        </w:rPr>
        <w:t xml:space="preserve">Alternative 1. </w:t>
      </w:r>
      <w:r w:rsidR="005F2A0D" w:rsidRPr="006E0756">
        <w:rPr>
          <w:rFonts w:ascii="Times New Roman" w:hAnsi="Times New Roman" w:cs="Times New Roman"/>
        </w:rPr>
        <w:t>No Action.</w:t>
      </w:r>
    </w:p>
    <w:p w:rsidR="00B53DCF" w:rsidRPr="00415D6C" w:rsidRDefault="00B53DCF" w:rsidP="00BE5FFD">
      <w:pPr>
        <w:autoSpaceDE w:val="0"/>
        <w:autoSpaceDN w:val="0"/>
        <w:adjustRightInd w:val="0"/>
        <w:spacing w:after="0" w:line="240" w:lineRule="auto"/>
        <w:contextualSpacing/>
        <w:rPr>
          <w:rFonts w:ascii="Times New Roman" w:hAnsi="Times New Roman" w:cs="Times New Roman"/>
        </w:rPr>
      </w:pPr>
    </w:p>
    <w:p w:rsidR="004B45CC" w:rsidRPr="00415D6C" w:rsidRDefault="00BE5A42" w:rsidP="004B45CC">
      <w:pPr>
        <w:autoSpaceDE w:val="0"/>
        <w:autoSpaceDN w:val="0"/>
        <w:adjustRightInd w:val="0"/>
        <w:spacing w:after="0" w:line="240" w:lineRule="auto"/>
        <w:contextualSpacing/>
        <w:rPr>
          <w:rFonts w:ascii="Times New Roman" w:hAnsi="Times New Roman" w:cs="Times New Roman"/>
        </w:rPr>
      </w:pPr>
      <w:r w:rsidRPr="00415D6C">
        <w:rPr>
          <w:rFonts w:ascii="Times New Roman" w:hAnsi="Times New Roman" w:cs="Times New Roman"/>
        </w:rPr>
        <w:t xml:space="preserve">Under this alternative, BOEM would not </w:t>
      </w:r>
      <w:r w:rsidR="004E2875">
        <w:rPr>
          <w:rFonts w:ascii="Times New Roman" w:hAnsi="Times New Roman" w:cs="Times New Roman"/>
        </w:rPr>
        <w:t xml:space="preserve">issue </w:t>
      </w:r>
      <w:r w:rsidRPr="00415D6C">
        <w:rPr>
          <w:rFonts w:ascii="Times New Roman" w:hAnsi="Times New Roman" w:cs="Times New Roman"/>
        </w:rPr>
        <w:t>TGS</w:t>
      </w:r>
      <w:r w:rsidR="004E2875">
        <w:rPr>
          <w:rFonts w:ascii="Times New Roman" w:hAnsi="Times New Roman" w:cs="Times New Roman"/>
        </w:rPr>
        <w:t xml:space="preserve"> a</w:t>
      </w:r>
      <w:r w:rsidR="00247FAC">
        <w:rPr>
          <w:rFonts w:ascii="Times New Roman" w:hAnsi="Times New Roman" w:cs="Times New Roman"/>
        </w:rPr>
        <w:t xml:space="preserve"> permit for the Proposed Action, and the Proposed Action would not occur. This alternative would delay or preclude TGS from </w:t>
      </w:r>
      <w:r w:rsidR="004B45CC">
        <w:rPr>
          <w:rFonts w:ascii="Times New Roman" w:hAnsi="Times New Roman" w:cs="Times New Roman"/>
        </w:rPr>
        <w:t>obtaining geophysical data to inform</w:t>
      </w:r>
      <w:r w:rsidR="004B45CC" w:rsidRPr="004B45CC">
        <w:rPr>
          <w:rFonts w:ascii="Times New Roman" w:hAnsi="Times New Roman" w:cs="Times New Roman"/>
        </w:rPr>
        <w:t xml:space="preserve"> </w:t>
      </w:r>
      <w:r w:rsidR="004B45CC">
        <w:rPr>
          <w:rFonts w:ascii="Times New Roman" w:hAnsi="Times New Roman" w:cs="Times New Roman"/>
        </w:rPr>
        <w:t xml:space="preserve">future decisions about potential </w:t>
      </w:r>
      <w:r w:rsidR="00182163">
        <w:rPr>
          <w:rFonts w:ascii="Times New Roman" w:hAnsi="Times New Roman" w:cs="Times New Roman"/>
        </w:rPr>
        <w:t xml:space="preserve">exploration and development of </w:t>
      </w:r>
      <w:r w:rsidR="004B45CC">
        <w:rPr>
          <w:rFonts w:ascii="Times New Roman" w:hAnsi="Times New Roman" w:cs="Times New Roman"/>
        </w:rPr>
        <w:t>Chukchi Sea OCS leases and could thereby result in delayed or lost opportunities to develop the OCS resources.  This alternative would also delay or avoid potential impacts to the environment identified in the EA.</w:t>
      </w:r>
    </w:p>
    <w:p w:rsidR="00087C18" w:rsidRPr="00415D6C" w:rsidRDefault="004B45CC" w:rsidP="00BE5A4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247FAC" w:rsidRPr="00415D6C" w:rsidDel="00247FAC">
        <w:rPr>
          <w:rFonts w:ascii="Times New Roman" w:hAnsi="Times New Roman" w:cs="Times New Roman"/>
        </w:rPr>
        <w:t xml:space="preserve"> </w:t>
      </w:r>
    </w:p>
    <w:p w:rsidR="005F2A0D" w:rsidRPr="003147D5" w:rsidRDefault="00EE0F5F" w:rsidP="00EE0F5F">
      <w:pPr>
        <w:autoSpaceDE w:val="0"/>
        <w:autoSpaceDN w:val="0"/>
        <w:adjustRightInd w:val="0"/>
        <w:spacing w:after="0" w:line="240" w:lineRule="auto"/>
        <w:rPr>
          <w:rFonts w:ascii="Times New Roman" w:hAnsi="Times New Roman" w:cs="Times New Roman"/>
          <w:b/>
        </w:rPr>
      </w:pPr>
      <w:r>
        <w:rPr>
          <w:rFonts w:ascii="Times New Roman" w:hAnsi="Times New Roman" w:cs="Times New Roman"/>
        </w:rPr>
        <w:t xml:space="preserve">Alternative 2. </w:t>
      </w:r>
      <w:r w:rsidRPr="006E0756">
        <w:rPr>
          <w:rFonts w:ascii="Times New Roman" w:hAnsi="Times New Roman" w:cs="Times New Roman"/>
        </w:rPr>
        <w:t>Proposed Action</w:t>
      </w:r>
      <w:r w:rsidR="005F2A0D" w:rsidRPr="006E0756">
        <w:rPr>
          <w:rFonts w:ascii="Times New Roman" w:hAnsi="Times New Roman" w:cs="Times New Roman"/>
        </w:rPr>
        <w:t>.</w:t>
      </w:r>
    </w:p>
    <w:p w:rsidR="00B53DCF" w:rsidRPr="00415D6C" w:rsidRDefault="00B53DCF" w:rsidP="00BE5FFD">
      <w:pPr>
        <w:autoSpaceDE w:val="0"/>
        <w:autoSpaceDN w:val="0"/>
        <w:adjustRightInd w:val="0"/>
        <w:spacing w:after="0" w:line="240" w:lineRule="auto"/>
        <w:contextualSpacing/>
        <w:rPr>
          <w:rFonts w:ascii="Times New Roman" w:hAnsi="Times New Roman" w:cs="Times New Roman"/>
        </w:rPr>
      </w:pPr>
    </w:p>
    <w:p w:rsidR="00AC4AC7" w:rsidRDefault="008C0C13" w:rsidP="006E0756">
      <w:pPr>
        <w:autoSpaceDE w:val="0"/>
        <w:autoSpaceDN w:val="0"/>
        <w:adjustRightInd w:val="0"/>
        <w:spacing w:after="0" w:line="240" w:lineRule="auto"/>
        <w:contextualSpacing/>
        <w:rPr>
          <w:rFonts w:ascii="Times New Roman" w:hAnsi="Times New Roman" w:cs="Times New Roman"/>
        </w:rPr>
      </w:pPr>
      <w:r w:rsidRPr="00415D6C">
        <w:rPr>
          <w:rFonts w:ascii="Times New Roman" w:hAnsi="Times New Roman" w:cs="Times New Roman"/>
        </w:rPr>
        <w:t xml:space="preserve">Under this alternative, BOEM would </w:t>
      </w:r>
      <w:r w:rsidR="004E2875">
        <w:rPr>
          <w:rFonts w:ascii="Times New Roman" w:hAnsi="Times New Roman" w:cs="Times New Roman"/>
        </w:rPr>
        <w:t xml:space="preserve">issue </w:t>
      </w:r>
      <w:r w:rsidR="004B45CC">
        <w:rPr>
          <w:rFonts w:ascii="Times New Roman" w:hAnsi="Times New Roman" w:cs="Times New Roman"/>
        </w:rPr>
        <w:t>TGS</w:t>
      </w:r>
      <w:r w:rsidR="004E2875">
        <w:rPr>
          <w:rFonts w:ascii="Times New Roman" w:hAnsi="Times New Roman" w:cs="Times New Roman"/>
        </w:rPr>
        <w:t xml:space="preserve"> a</w:t>
      </w:r>
      <w:r w:rsidR="004B45CC">
        <w:rPr>
          <w:rFonts w:ascii="Times New Roman" w:hAnsi="Times New Roman" w:cs="Times New Roman"/>
        </w:rPr>
        <w:t xml:space="preserve"> permit</w:t>
      </w:r>
      <w:r w:rsidR="004E2875">
        <w:rPr>
          <w:rFonts w:ascii="Times New Roman" w:hAnsi="Times New Roman" w:cs="Times New Roman"/>
        </w:rPr>
        <w:t xml:space="preserve"> for</w:t>
      </w:r>
      <w:r w:rsidR="004B45CC">
        <w:rPr>
          <w:rFonts w:ascii="Times New Roman" w:hAnsi="Times New Roman" w:cs="Times New Roman"/>
        </w:rPr>
        <w:t xml:space="preserve"> the Proposed Action, and the Proposed Action would occur.  Geophysical</w:t>
      </w:r>
      <w:r w:rsidR="004B45CC" w:rsidRPr="00415D6C">
        <w:rPr>
          <w:rFonts w:ascii="Times New Roman" w:hAnsi="Times New Roman" w:cs="Times New Roman"/>
        </w:rPr>
        <w:t xml:space="preserve"> data</w:t>
      </w:r>
      <w:r w:rsidR="004B45CC">
        <w:rPr>
          <w:rFonts w:ascii="Times New Roman" w:hAnsi="Times New Roman" w:cs="Times New Roman"/>
        </w:rPr>
        <w:t xml:space="preserve"> would be obtained </w:t>
      </w:r>
      <w:r w:rsidR="004B45CC" w:rsidRPr="00415D6C">
        <w:rPr>
          <w:rFonts w:ascii="Times New Roman" w:hAnsi="Times New Roman" w:cs="Times New Roman"/>
        </w:rPr>
        <w:t>to identify and map potential hydrocarbon-bearing formations and the geologic structures that surround them</w:t>
      </w:r>
      <w:r w:rsidR="00182163">
        <w:rPr>
          <w:rFonts w:ascii="Times New Roman" w:hAnsi="Times New Roman" w:cs="Times New Roman"/>
        </w:rPr>
        <w:t>,</w:t>
      </w:r>
      <w:r w:rsidR="004B45CC">
        <w:rPr>
          <w:rFonts w:ascii="Times New Roman" w:hAnsi="Times New Roman" w:cs="Times New Roman"/>
        </w:rPr>
        <w:t xml:space="preserve"> which would help inform future decisions about potential exploration and development </w:t>
      </w:r>
      <w:r w:rsidR="00182163">
        <w:rPr>
          <w:rFonts w:ascii="Times New Roman" w:hAnsi="Times New Roman" w:cs="Times New Roman"/>
        </w:rPr>
        <w:t xml:space="preserve">of the </w:t>
      </w:r>
      <w:r w:rsidR="004B45CC">
        <w:rPr>
          <w:rFonts w:ascii="Times New Roman" w:hAnsi="Times New Roman" w:cs="Times New Roman"/>
        </w:rPr>
        <w:t>Chukchi Sea OCS.  Adverse effects to the environment would occur; the le</w:t>
      </w:r>
      <w:r w:rsidR="00182163">
        <w:rPr>
          <w:rFonts w:ascii="Times New Roman" w:hAnsi="Times New Roman" w:cs="Times New Roman"/>
        </w:rPr>
        <w:t>v</w:t>
      </w:r>
      <w:r w:rsidR="004B45CC">
        <w:rPr>
          <w:rFonts w:ascii="Times New Roman" w:hAnsi="Times New Roman" w:cs="Times New Roman"/>
        </w:rPr>
        <w:t>el of these impacts would range from negligible to minor,</w:t>
      </w:r>
      <w:r w:rsidR="00FB2F0E">
        <w:rPr>
          <w:rFonts w:ascii="Times New Roman" w:hAnsi="Times New Roman" w:cs="Times New Roman"/>
        </w:rPr>
        <w:t xml:space="preserve"> as </w:t>
      </w:r>
      <w:r w:rsidR="00940B79">
        <w:rPr>
          <w:rFonts w:ascii="Times New Roman" w:hAnsi="Times New Roman" w:cs="Times New Roman"/>
        </w:rPr>
        <w:t xml:space="preserve">defined in Appendix A of the EA, </w:t>
      </w:r>
      <w:r w:rsidR="004B45CC">
        <w:rPr>
          <w:rFonts w:ascii="Times New Roman" w:hAnsi="Times New Roman" w:cs="Times New Roman"/>
        </w:rPr>
        <w:t xml:space="preserve">depending on the </w:t>
      </w:r>
      <w:r w:rsidR="00182163">
        <w:rPr>
          <w:rFonts w:ascii="Times New Roman" w:hAnsi="Times New Roman" w:cs="Times New Roman"/>
        </w:rPr>
        <w:t xml:space="preserve">specific </w:t>
      </w:r>
      <w:r w:rsidR="004B45CC">
        <w:rPr>
          <w:rFonts w:ascii="Times New Roman" w:hAnsi="Times New Roman" w:cs="Times New Roman"/>
        </w:rPr>
        <w:t>environmental resource.  Anticipated impacts of the Proposed Action on the</w:t>
      </w:r>
      <w:r w:rsidR="00007A84">
        <w:rPr>
          <w:rFonts w:ascii="Times New Roman" w:hAnsi="Times New Roman" w:cs="Times New Roman"/>
        </w:rPr>
        <w:t>se resources</w:t>
      </w:r>
      <w:r w:rsidR="004B45CC">
        <w:rPr>
          <w:rFonts w:ascii="Times New Roman" w:hAnsi="Times New Roman" w:cs="Times New Roman"/>
        </w:rPr>
        <w:t xml:space="preserve"> are summarized be</w:t>
      </w:r>
      <w:r w:rsidR="00182163">
        <w:rPr>
          <w:rFonts w:ascii="Times New Roman" w:hAnsi="Times New Roman" w:cs="Times New Roman"/>
        </w:rPr>
        <w:t>low:</w:t>
      </w:r>
    </w:p>
    <w:p w:rsidR="005C711E" w:rsidRPr="00415D6C" w:rsidRDefault="005C711E" w:rsidP="008C0C13">
      <w:pPr>
        <w:autoSpaceDE w:val="0"/>
        <w:autoSpaceDN w:val="0"/>
        <w:adjustRightInd w:val="0"/>
        <w:spacing w:after="0" w:line="240" w:lineRule="auto"/>
        <w:rPr>
          <w:rFonts w:ascii="Times New Roman" w:hAnsi="Times New Roman" w:cs="Times New Roman"/>
        </w:rPr>
      </w:pPr>
    </w:p>
    <w:p w:rsidR="008C0C13" w:rsidRPr="00F72C7C" w:rsidRDefault="00B3679C" w:rsidP="00F72C7C">
      <w:pPr>
        <w:pStyle w:val="ListParagraph"/>
        <w:numPr>
          <w:ilvl w:val="0"/>
          <w:numId w:val="12"/>
        </w:numPr>
        <w:tabs>
          <w:tab w:val="left" w:pos="360"/>
        </w:tabs>
        <w:autoSpaceDE w:val="0"/>
        <w:autoSpaceDN w:val="0"/>
        <w:adjustRightInd w:val="0"/>
        <w:spacing w:after="0" w:line="240" w:lineRule="auto"/>
        <w:ind w:left="360"/>
        <w:rPr>
          <w:rFonts w:ascii="Times New Roman" w:hAnsi="Times New Roman" w:cs="Times New Roman"/>
          <w:b/>
        </w:rPr>
      </w:pPr>
      <w:r w:rsidRPr="00F72C7C">
        <w:rPr>
          <w:rFonts w:ascii="Times New Roman" w:hAnsi="Times New Roman" w:cs="Times New Roman"/>
          <w:b/>
        </w:rPr>
        <w:t>Physical Resources</w:t>
      </w:r>
    </w:p>
    <w:p w:rsidR="00077003" w:rsidRPr="00077003" w:rsidRDefault="00077003" w:rsidP="00F72C7C">
      <w:pPr>
        <w:tabs>
          <w:tab w:val="left" w:pos="360"/>
        </w:tabs>
        <w:autoSpaceDE w:val="0"/>
        <w:autoSpaceDN w:val="0"/>
        <w:adjustRightInd w:val="0"/>
        <w:spacing w:after="0" w:line="240" w:lineRule="auto"/>
        <w:ind w:left="360" w:hanging="360"/>
        <w:rPr>
          <w:rFonts w:ascii="Times New Roman" w:hAnsi="Times New Roman" w:cs="Times New Roman"/>
        </w:rPr>
      </w:pPr>
    </w:p>
    <w:p w:rsidR="00D67940" w:rsidRDefault="00094295" w:rsidP="00F72C7C">
      <w:pPr>
        <w:tabs>
          <w:tab w:val="left" w:pos="360"/>
        </w:tabs>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 xml:space="preserve">The level of effects of the Proposed Action on air quality would be negligible because no pollutants would exceed recognized thresholds defining a </w:t>
      </w:r>
      <w:r w:rsidRPr="006E0756">
        <w:rPr>
          <w:rFonts w:ascii="Times New Roman" w:hAnsi="Times New Roman" w:cs="Times New Roman"/>
          <w:i/>
        </w:rPr>
        <w:t>de minimis</w:t>
      </w:r>
      <w:r>
        <w:rPr>
          <w:rFonts w:ascii="Times New Roman" w:hAnsi="Times New Roman" w:cs="Times New Roman"/>
        </w:rPr>
        <w:t xml:space="preserve"> or negligible effect. Effects from potential vessel discharges on water quality would be temporary and could result in a minor level of effect. </w:t>
      </w:r>
    </w:p>
    <w:p w:rsidR="00D67940" w:rsidRPr="00D67940" w:rsidRDefault="00D67940" w:rsidP="00F72C7C">
      <w:pPr>
        <w:tabs>
          <w:tab w:val="left" w:pos="360"/>
        </w:tabs>
        <w:autoSpaceDE w:val="0"/>
        <w:autoSpaceDN w:val="0"/>
        <w:adjustRightInd w:val="0"/>
        <w:spacing w:after="0" w:line="240" w:lineRule="auto"/>
        <w:ind w:left="360" w:hanging="360"/>
        <w:rPr>
          <w:rFonts w:ascii="Times New Roman" w:hAnsi="Times New Roman" w:cs="Times New Roman"/>
        </w:rPr>
      </w:pPr>
    </w:p>
    <w:p w:rsidR="00077003" w:rsidRPr="00F72C7C" w:rsidRDefault="00643360" w:rsidP="00F72C7C">
      <w:pPr>
        <w:pStyle w:val="ListParagraph"/>
        <w:numPr>
          <w:ilvl w:val="0"/>
          <w:numId w:val="12"/>
        </w:numPr>
        <w:tabs>
          <w:tab w:val="left" w:pos="360"/>
        </w:tabs>
        <w:autoSpaceDE w:val="0"/>
        <w:autoSpaceDN w:val="0"/>
        <w:adjustRightInd w:val="0"/>
        <w:spacing w:after="0" w:line="240" w:lineRule="auto"/>
        <w:ind w:left="360"/>
        <w:rPr>
          <w:rFonts w:ascii="Times New Roman" w:hAnsi="Times New Roman" w:cs="Times New Roman"/>
          <w:b/>
        </w:rPr>
      </w:pPr>
      <w:r w:rsidRPr="00F72C7C">
        <w:rPr>
          <w:rFonts w:ascii="Times New Roman" w:hAnsi="Times New Roman" w:cs="Times New Roman"/>
          <w:b/>
        </w:rPr>
        <w:t xml:space="preserve">Biological Resources </w:t>
      </w:r>
    </w:p>
    <w:p w:rsidR="00AC4AC7" w:rsidRDefault="00AC4AC7" w:rsidP="006E0756">
      <w:pPr>
        <w:pStyle w:val="ListParagraph"/>
        <w:tabs>
          <w:tab w:val="left" w:pos="360"/>
        </w:tabs>
        <w:autoSpaceDE w:val="0"/>
        <w:autoSpaceDN w:val="0"/>
        <w:adjustRightInd w:val="0"/>
        <w:spacing w:after="0" w:line="240" w:lineRule="auto"/>
        <w:ind w:left="360"/>
        <w:rPr>
          <w:rFonts w:ascii="Times New Roman" w:hAnsi="Times New Roman" w:cs="Times New Roman"/>
        </w:rPr>
      </w:pPr>
    </w:p>
    <w:p w:rsidR="00D67940" w:rsidRPr="00D67940" w:rsidRDefault="0098459D" w:rsidP="00F72C7C">
      <w:pPr>
        <w:tabs>
          <w:tab w:val="left" w:pos="360"/>
        </w:tabs>
        <w:ind w:left="360"/>
        <w:rPr>
          <w:rFonts w:ascii="Times New Roman" w:hAnsi="Times New Roman" w:cs="Times New Roman"/>
        </w:rPr>
      </w:pPr>
      <w:r>
        <w:rPr>
          <w:rFonts w:ascii="Times New Roman" w:hAnsi="Times New Roman" w:cs="Times New Roman"/>
        </w:rPr>
        <w:lastRenderedPageBreak/>
        <w:t xml:space="preserve">The </w:t>
      </w:r>
      <w:r w:rsidR="00F501F8">
        <w:rPr>
          <w:rFonts w:ascii="Times New Roman" w:hAnsi="Times New Roman" w:cs="Times New Roman"/>
        </w:rPr>
        <w:t xml:space="preserve">Proposed Action </w:t>
      </w:r>
      <w:r w:rsidR="007376E2">
        <w:rPr>
          <w:rFonts w:ascii="Times New Roman" w:hAnsi="Times New Roman" w:cs="Times New Roman"/>
        </w:rPr>
        <w:t>is</w:t>
      </w:r>
      <w:r w:rsidR="00F501F8">
        <w:rPr>
          <w:rFonts w:ascii="Times New Roman" w:hAnsi="Times New Roman" w:cs="Times New Roman"/>
        </w:rPr>
        <w:t xml:space="preserve"> expected to have negligible to minor, short-term effects on biological resources. </w:t>
      </w:r>
      <w:r w:rsidR="004B7C25">
        <w:rPr>
          <w:rFonts w:ascii="Times New Roman" w:hAnsi="Times New Roman" w:cs="Times New Roman"/>
        </w:rPr>
        <w:t>The effects on fish, their habitat, and prey in the immediate vicinity of the survey vessels would be negligible, but the combined effects of the activities over the duration of the project would be minor. There may be disruption of life cycles for some lower trophic organisms, but these effects are expected to be negligible due to the temporary nature of the activities.  The level of effec</w:t>
      </w:r>
      <w:r w:rsidR="007023B8">
        <w:rPr>
          <w:rFonts w:ascii="Times New Roman" w:hAnsi="Times New Roman" w:cs="Times New Roman"/>
        </w:rPr>
        <w:t>ts on marine and coastal birds w</w:t>
      </w:r>
      <w:r w:rsidR="004B7C25">
        <w:rPr>
          <w:rFonts w:ascii="Times New Roman" w:hAnsi="Times New Roman" w:cs="Times New Roman"/>
        </w:rPr>
        <w:t xml:space="preserve">ould be minor, primarily due to the potential for collisions with vessels.  </w:t>
      </w:r>
      <w:r w:rsidR="007376E2">
        <w:rPr>
          <w:rFonts w:ascii="Times New Roman" w:hAnsi="Times New Roman" w:cs="Times New Roman"/>
        </w:rPr>
        <w:t xml:space="preserve">Effects on marine mammals due to disturbance would be negligible with implementation of monitoring and operation procedures </w:t>
      </w:r>
      <w:r w:rsidR="00AB7BE1">
        <w:rPr>
          <w:rFonts w:ascii="Times New Roman" w:hAnsi="Times New Roman" w:cs="Times New Roman"/>
        </w:rPr>
        <w:t>typically included</w:t>
      </w:r>
      <w:r w:rsidR="007376E2">
        <w:rPr>
          <w:rFonts w:ascii="Times New Roman" w:hAnsi="Times New Roman" w:cs="Times New Roman"/>
        </w:rPr>
        <w:t xml:space="preserve"> in IHA</w:t>
      </w:r>
      <w:r w:rsidR="00AB7BE1">
        <w:rPr>
          <w:rFonts w:ascii="Times New Roman" w:hAnsi="Times New Roman" w:cs="Times New Roman"/>
        </w:rPr>
        <w:t>s</w:t>
      </w:r>
      <w:r w:rsidR="007376E2">
        <w:rPr>
          <w:rFonts w:ascii="Times New Roman" w:hAnsi="Times New Roman" w:cs="Times New Roman"/>
        </w:rPr>
        <w:t xml:space="preserve"> and LOA</w:t>
      </w:r>
      <w:r w:rsidR="00AB7BE1">
        <w:rPr>
          <w:rFonts w:ascii="Times New Roman" w:hAnsi="Times New Roman" w:cs="Times New Roman"/>
        </w:rPr>
        <w:t>s, which TGS has committed to obtaining prior to commencing seismic activities</w:t>
      </w:r>
      <w:r w:rsidR="00923551">
        <w:rPr>
          <w:rFonts w:ascii="Times New Roman" w:hAnsi="Times New Roman" w:cs="Times New Roman"/>
        </w:rPr>
        <w:t xml:space="preserve">.  The Pacific walrus is an exception, as walruses could be encountered more frequently during </w:t>
      </w:r>
      <w:r w:rsidR="00007A84">
        <w:rPr>
          <w:rFonts w:ascii="Times New Roman" w:hAnsi="Times New Roman" w:cs="Times New Roman"/>
        </w:rPr>
        <w:t xml:space="preserve">a </w:t>
      </w:r>
      <w:r w:rsidR="00923551">
        <w:rPr>
          <w:rFonts w:ascii="Times New Roman" w:hAnsi="Times New Roman" w:cs="Times New Roman"/>
        </w:rPr>
        <w:t xml:space="preserve">brief migration </w:t>
      </w:r>
      <w:r w:rsidR="00007A84">
        <w:rPr>
          <w:rFonts w:ascii="Times New Roman" w:hAnsi="Times New Roman" w:cs="Times New Roman"/>
        </w:rPr>
        <w:t>in</w:t>
      </w:r>
      <w:r w:rsidR="00923551">
        <w:rPr>
          <w:rFonts w:ascii="Times New Roman" w:hAnsi="Times New Roman" w:cs="Times New Roman"/>
        </w:rPr>
        <w:t xml:space="preserve"> the open water season, and thus, the potential adverse effects on walrus could rise to the level of minor</w:t>
      </w:r>
      <w:r w:rsidR="007376E2">
        <w:rPr>
          <w:rFonts w:ascii="Times New Roman" w:hAnsi="Times New Roman" w:cs="Times New Roman"/>
        </w:rPr>
        <w:t xml:space="preserve">. </w:t>
      </w:r>
      <w:r w:rsidR="00077003">
        <w:rPr>
          <w:rFonts w:ascii="Times New Roman" w:hAnsi="Times New Roman" w:cs="Times New Roman"/>
        </w:rPr>
        <w:t xml:space="preserve"> </w:t>
      </w:r>
    </w:p>
    <w:p w:rsidR="00643360" w:rsidRDefault="00643360" w:rsidP="00F72C7C">
      <w:pPr>
        <w:pStyle w:val="ListParagraph"/>
        <w:numPr>
          <w:ilvl w:val="0"/>
          <w:numId w:val="12"/>
        </w:numPr>
        <w:tabs>
          <w:tab w:val="left" w:pos="360"/>
        </w:tabs>
        <w:autoSpaceDE w:val="0"/>
        <w:autoSpaceDN w:val="0"/>
        <w:adjustRightInd w:val="0"/>
        <w:spacing w:after="0" w:line="240" w:lineRule="auto"/>
        <w:ind w:left="360"/>
        <w:rPr>
          <w:rFonts w:ascii="Times New Roman" w:hAnsi="Times New Roman" w:cs="Times New Roman"/>
          <w:b/>
        </w:rPr>
      </w:pPr>
      <w:r w:rsidRPr="009C2D5E">
        <w:rPr>
          <w:rFonts w:ascii="Times New Roman" w:hAnsi="Times New Roman" w:cs="Times New Roman"/>
          <w:b/>
        </w:rPr>
        <w:t>Subsistence Activities, Economy, Public Health,</w:t>
      </w:r>
      <w:r w:rsidR="004B7C25" w:rsidRPr="004B7C25">
        <w:rPr>
          <w:rFonts w:ascii="Times New Roman" w:hAnsi="Times New Roman" w:cs="Times New Roman"/>
          <w:b/>
        </w:rPr>
        <w:t xml:space="preserve"> </w:t>
      </w:r>
      <w:r w:rsidR="004B7C25" w:rsidRPr="009C2D5E">
        <w:rPr>
          <w:rFonts w:ascii="Times New Roman" w:hAnsi="Times New Roman" w:cs="Times New Roman"/>
          <w:b/>
        </w:rPr>
        <w:t>Environmental Justice</w:t>
      </w:r>
      <w:r w:rsidR="004B7C25">
        <w:rPr>
          <w:rFonts w:ascii="Times New Roman" w:hAnsi="Times New Roman" w:cs="Times New Roman"/>
          <w:b/>
        </w:rPr>
        <w:t>,</w:t>
      </w:r>
      <w:r w:rsidRPr="009C2D5E">
        <w:rPr>
          <w:rFonts w:ascii="Times New Roman" w:hAnsi="Times New Roman" w:cs="Times New Roman"/>
          <w:b/>
        </w:rPr>
        <w:t xml:space="preserve"> and Arch</w:t>
      </w:r>
      <w:r w:rsidR="004B7C25">
        <w:rPr>
          <w:rFonts w:ascii="Times New Roman" w:hAnsi="Times New Roman" w:cs="Times New Roman"/>
          <w:b/>
        </w:rPr>
        <w:t>a</w:t>
      </w:r>
      <w:r w:rsidRPr="009C2D5E">
        <w:rPr>
          <w:rFonts w:ascii="Times New Roman" w:hAnsi="Times New Roman" w:cs="Times New Roman"/>
          <w:b/>
        </w:rPr>
        <w:t>eological Resources</w:t>
      </w:r>
    </w:p>
    <w:p w:rsidR="009C2D5E" w:rsidRPr="009C2D5E" w:rsidRDefault="009C2D5E" w:rsidP="00F72C7C">
      <w:pPr>
        <w:pStyle w:val="ListParagraph"/>
        <w:tabs>
          <w:tab w:val="left" w:pos="360"/>
        </w:tabs>
        <w:autoSpaceDE w:val="0"/>
        <w:autoSpaceDN w:val="0"/>
        <w:adjustRightInd w:val="0"/>
        <w:spacing w:after="0" w:line="240" w:lineRule="auto"/>
        <w:ind w:left="360" w:hanging="360"/>
        <w:rPr>
          <w:rFonts w:ascii="Times New Roman" w:hAnsi="Times New Roman" w:cs="Times New Roman"/>
          <w:b/>
        </w:rPr>
      </w:pPr>
    </w:p>
    <w:p w:rsidR="00643360" w:rsidRDefault="00643360" w:rsidP="00F72C7C">
      <w:pPr>
        <w:tabs>
          <w:tab w:val="left" w:pos="360"/>
        </w:tabs>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Subsistence Activities –</w:t>
      </w:r>
      <w:r w:rsidR="00195E66" w:rsidRPr="00195E66">
        <w:rPr>
          <w:rFonts w:ascii="Times New Roman" w:hAnsi="Times New Roman" w:cs="Times New Roman"/>
        </w:rPr>
        <w:t>The largest source of potential conflicts may be derived from the effects of noise associated with seismic survey vessels and airgun noise on the abundance and distribution of marine mammal species in subsistence harvest areas.</w:t>
      </w:r>
      <w:r w:rsidR="00195E66">
        <w:rPr>
          <w:rFonts w:ascii="Times New Roman" w:hAnsi="Times New Roman" w:cs="Times New Roman"/>
        </w:rPr>
        <w:t xml:space="preserve"> </w:t>
      </w:r>
      <w:r w:rsidR="0085438F">
        <w:rPr>
          <w:rFonts w:ascii="Times New Roman" w:hAnsi="Times New Roman" w:cs="Times New Roman"/>
        </w:rPr>
        <w:t>Effects should not be long-term but limited to the season in which the activities are conducted</w:t>
      </w:r>
      <w:r w:rsidR="00182163">
        <w:rPr>
          <w:rFonts w:ascii="Times New Roman" w:hAnsi="Times New Roman" w:cs="Times New Roman"/>
        </w:rPr>
        <w:t>, which is</w:t>
      </w:r>
      <w:r w:rsidR="0085438F">
        <w:rPr>
          <w:rFonts w:ascii="Times New Roman" w:hAnsi="Times New Roman" w:cs="Times New Roman"/>
        </w:rPr>
        <w:t xml:space="preserve"> July </w:t>
      </w:r>
      <w:r w:rsidR="00182163">
        <w:rPr>
          <w:rFonts w:ascii="Times New Roman" w:hAnsi="Times New Roman" w:cs="Times New Roman"/>
        </w:rPr>
        <w:t>through</w:t>
      </w:r>
      <w:r w:rsidR="0085438F">
        <w:rPr>
          <w:rFonts w:ascii="Times New Roman" w:hAnsi="Times New Roman" w:cs="Times New Roman"/>
        </w:rPr>
        <w:t xml:space="preserve"> October, 2013.</w:t>
      </w:r>
      <w:r w:rsidR="00195E66" w:rsidRPr="00195E66">
        <w:rPr>
          <w:rFonts w:ascii="Times New Roman" w:hAnsi="Times New Roman" w:cs="Times New Roman"/>
        </w:rPr>
        <w:t xml:space="preserve"> The Proposed Action could cause negli</w:t>
      </w:r>
      <w:r w:rsidR="00195E66">
        <w:rPr>
          <w:rFonts w:ascii="Times New Roman" w:hAnsi="Times New Roman" w:cs="Times New Roman"/>
        </w:rPr>
        <w:t>gible to minor impacts to subsistence resources</w:t>
      </w:r>
      <w:r w:rsidR="0084746F">
        <w:rPr>
          <w:rFonts w:ascii="Times New Roman" w:hAnsi="Times New Roman" w:cs="Times New Roman"/>
        </w:rPr>
        <w:t>.</w:t>
      </w:r>
    </w:p>
    <w:p w:rsidR="00F71C59" w:rsidRDefault="00F71C59" w:rsidP="00F72C7C">
      <w:pPr>
        <w:tabs>
          <w:tab w:val="left" w:pos="360"/>
        </w:tabs>
        <w:autoSpaceDE w:val="0"/>
        <w:autoSpaceDN w:val="0"/>
        <w:adjustRightInd w:val="0"/>
        <w:spacing w:after="0" w:line="240" w:lineRule="auto"/>
        <w:ind w:left="360" w:hanging="360"/>
        <w:rPr>
          <w:rFonts w:ascii="Times New Roman" w:hAnsi="Times New Roman" w:cs="Times New Roman"/>
        </w:rPr>
      </w:pPr>
    </w:p>
    <w:p w:rsidR="00F71C59" w:rsidRDefault="00F71C59" w:rsidP="00F72C7C">
      <w:pPr>
        <w:tabs>
          <w:tab w:val="left" w:pos="360"/>
        </w:tabs>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 xml:space="preserve">Economy – The activities that would be conducted under the Proposed Action are short term and temporary, </w:t>
      </w:r>
      <w:r w:rsidR="00077003">
        <w:rPr>
          <w:rFonts w:ascii="Times New Roman" w:hAnsi="Times New Roman" w:cs="Times New Roman"/>
        </w:rPr>
        <w:t>involving</w:t>
      </w:r>
      <w:r>
        <w:rPr>
          <w:rFonts w:ascii="Times New Roman" w:hAnsi="Times New Roman" w:cs="Times New Roman"/>
        </w:rPr>
        <w:t xml:space="preserve"> low levels of new employment and associated income and no generation of property tax revenues accruing to the North Slope Borough (NSB) or State of Alaska. Therefore, the activities are expected to have negligible </w:t>
      </w:r>
      <w:r w:rsidR="00077003">
        <w:rPr>
          <w:rFonts w:ascii="Times New Roman" w:hAnsi="Times New Roman" w:cs="Times New Roman"/>
        </w:rPr>
        <w:t>effects</w:t>
      </w:r>
      <w:r>
        <w:rPr>
          <w:rFonts w:ascii="Times New Roman" w:hAnsi="Times New Roman" w:cs="Times New Roman"/>
        </w:rPr>
        <w:t xml:space="preserve"> on employment, income, and revenue levels of the NSB.</w:t>
      </w:r>
    </w:p>
    <w:p w:rsidR="00F71C59" w:rsidRDefault="00F71C59" w:rsidP="00F72C7C">
      <w:pPr>
        <w:tabs>
          <w:tab w:val="left" w:pos="360"/>
        </w:tabs>
        <w:autoSpaceDE w:val="0"/>
        <w:autoSpaceDN w:val="0"/>
        <w:adjustRightInd w:val="0"/>
        <w:spacing w:after="0" w:line="240" w:lineRule="auto"/>
        <w:ind w:left="360" w:hanging="360"/>
        <w:rPr>
          <w:rFonts w:ascii="Times New Roman" w:hAnsi="Times New Roman" w:cs="Times New Roman"/>
        </w:rPr>
      </w:pPr>
    </w:p>
    <w:p w:rsidR="00F71C59" w:rsidRDefault="00F71C59" w:rsidP="00F72C7C">
      <w:pPr>
        <w:tabs>
          <w:tab w:val="left" w:pos="360"/>
        </w:tabs>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 xml:space="preserve">Public Health and Environmental Justice – The Proposed </w:t>
      </w:r>
      <w:r w:rsidR="00007A84">
        <w:rPr>
          <w:rFonts w:ascii="Times New Roman" w:hAnsi="Times New Roman" w:cs="Times New Roman"/>
        </w:rPr>
        <w:t xml:space="preserve">Action </w:t>
      </w:r>
      <w:r>
        <w:rPr>
          <w:rFonts w:ascii="Times New Roman" w:hAnsi="Times New Roman" w:cs="Times New Roman"/>
        </w:rPr>
        <w:t>do</w:t>
      </w:r>
      <w:r w:rsidR="00007A84">
        <w:rPr>
          <w:rFonts w:ascii="Times New Roman" w:hAnsi="Times New Roman" w:cs="Times New Roman"/>
        </w:rPr>
        <w:t>es</w:t>
      </w:r>
      <w:r>
        <w:rPr>
          <w:rFonts w:ascii="Times New Roman" w:hAnsi="Times New Roman" w:cs="Times New Roman"/>
        </w:rPr>
        <w:t xml:space="preserve"> not have the potential to have more than negligible to minor effects on public health. The Proposed Action will have no long-term consequences to public health and well-being in NSB communities. The Proposed Action will have a negligible level of effect on Environmental Justice.</w:t>
      </w:r>
    </w:p>
    <w:p w:rsidR="00F71C59" w:rsidRDefault="00F71C59" w:rsidP="00F72C7C">
      <w:pPr>
        <w:tabs>
          <w:tab w:val="left" w:pos="360"/>
        </w:tabs>
        <w:autoSpaceDE w:val="0"/>
        <w:autoSpaceDN w:val="0"/>
        <w:adjustRightInd w:val="0"/>
        <w:spacing w:after="0" w:line="240" w:lineRule="auto"/>
        <w:ind w:left="360" w:hanging="360"/>
        <w:rPr>
          <w:rFonts w:ascii="Times New Roman" w:hAnsi="Times New Roman" w:cs="Times New Roman"/>
        </w:rPr>
      </w:pPr>
    </w:p>
    <w:p w:rsidR="00F71C59" w:rsidRPr="00643360" w:rsidRDefault="00F71C59" w:rsidP="00F72C7C">
      <w:pPr>
        <w:tabs>
          <w:tab w:val="left" w:pos="360"/>
        </w:tabs>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Archaeological Resources –</w:t>
      </w:r>
      <w:r w:rsidR="00755CCA">
        <w:rPr>
          <w:rFonts w:ascii="Times New Roman" w:hAnsi="Times New Roman" w:cs="Times New Roman"/>
        </w:rPr>
        <w:t xml:space="preserve"> There </w:t>
      </w:r>
      <w:r>
        <w:rPr>
          <w:rFonts w:ascii="Times New Roman" w:hAnsi="Times New Roman" w:cs="Times New Roman"/>
        </w:rPr>
        <w:t xml:space="preserve">will </w:t>
      </w:r>
      <w:r w:rsidR="00755CCA">
        <w:rPr>
          <w:rFonts w:ascii="Times New Roman" w:hAnsi="Times New Roman" w:cs="Times New Roman"/>
        </w:rPr>
        <w:t xml:space="preserve">not be any </w:t>
      </w:r>
      <w:r>
        <w:rPr>
          <w:rFonts w:ascii="Times New Roman" w:hAnsi="Times New Roman" w:cs="Times New Roman"/>
        </w:rPr>
        <w:t>bottom-d</w:t>
      </w:r>
      <w:r w:rsidR="00755CCA">
        <w:rPr>
          <w:rFonts w:ascii="Times New Roman" w:hAnsi="Times New Roman" w:cs="Times New Roman"/>
        </w:rPr>
        <w:t xml:space="preserve">isturbing activities or any other activities with the potential to affect historic resources as defined under the National Historical Preservation Act (NHPA). </w:t>
      </w:r>
    </w:p>
    <w:p w:rsidR="00F719DE" w:rsidRPr="00415D6C" w:rsidRDefault="00F719DE" w:rsidP="00643360">
      <w:pPr>
        <w:tabs>
          <w:tab w:val="left" w:pos="0"/>
        </w:tabs>
        <w:autoSpaceDE w:val="0"/>
        <w:autoSpaceDN w:val="0"/>
        <w:adjustRightInd w:val="0"/>
        <w:spacing w:after="0" w:line="240" w:lineRule="auto"/>
        <w:contextualSpacing/>
        <w:rPr>
          <w:rFonts w:ascii="Times New Roman" w:hAnsi="Times New Roman" w:cs="Times New Roman"/>
        </w:rPr>
      </w:pPr>
    </w:p>
    <w:p w:rsidR="005F2A0D" w:rsidRPr="006F5FD2" w:rsidRDefault="005F2A0D" w:rsidP="00BE5FFD">
      <w:pPr>
        <w:autoSpaceDE w:val="0"/>
        <w:autoSpaceDN w:val="0"/>
        <w:adjustRightInd w:val="0"/>
        <w:spacing w:after="0" w:line="240" w:lineRule="auto"/>
        <w:contextualSpacing/>
        <w:rPr>
          <w:rFonts w:ascii="Times New Roman" w:hAnsi="Times New Roman" w:cs="Times New Roman"/>
          <w:b/>
        </w:rPr>
      </w:pPr>
      <w:r w:rsidRPr="006F5FD2">
        <w:rPr>
          <w:rFonts w:ascii="Times New Roman" w:hAnsi="Times New Roman" w:cs="Times New Roman"/>
          <w:b/>
        </w:rPr>
        <w:t>Significance Review (40 CFR 1508.27)</w:t>
      </w:r>
    </w:p>
    <w:p w:rsidR="00C95AF9" w:rsidRPr="00415D6C" w:rsidRDefault="00C95AF9" w:rsidP="00BE5FFD">
      <w:pPr>
        <w:autoSpaceDE w:val="0"/>
        <w:autoSpaceDN w:val="0"/>
        <w:adjustRightInd w:val="0"/>
        <w:spacing w:after="0" w:line="240" w:lineRule="auto"/>
        <w:contextualSpacing/>
        <w:rPr>
          <w:rFonts w:ascii="Times New Roman" w:hAnsi="Times New Roman" w:cs="Times New Roman"/>
        </w:rPr>
      </w:pPr>
    </w:p>
    <w:p w:rsidR="005F2A0D" w:rsidRPr="00415D6C" w:rsidRDefault="001A4D43" w:rsidP="00702EF7">
      <w:pPr>
        <w:rPr>
          <w:rFonts w:ascii="Times New Roman" w:hAnsi="Times New Roman" w:cs="Times New Roman"/>
        </w:rPr>
      </w:pPr>
      <w:r>
        <w:rPr>
          <w:rFonts w:ascii="Times New Roman" w:hAnsi="Times New Roman" w:cs="Times New Roman"/>
        </w:rPr>
        <w:t>Consistent with</w:t>
      </w:r>
      <w:r w:rsidR="005F2A0D" w:rsidRPr="00415D6C">
        <w:rPr>
          <w:rFonts w:ascii="Times New Roman" w:hAnsi="Times New Roman" w:cs="Times New Roman"/>
        </w:rPr>
        <w:t xml:space="preserve"> 40 CFR 1508.27, significance is evaluated by considering both context and intensity.</w:t>
      </w:r>
      <w:r w:rsidR="00C95AF9" w:rsidRPr="00415D6C">
        <w:rPr>
          <w:rFonts w:ascii="Times New Roman" w:hAnsi="Times New Roman" w:cs="Times New Roman"/>
        </w:rPr>
        <w:t xml:space="preserve"> </w:t>
      </w:r>
      <w:r w:rsidR="005F2A0D" w:rsidRPr="00415D6C">
        <w:rPr>
          <w:rFonts w:ascii="Times New Roman" w:hAnsi="Times New Roman" w:cs="Times New Roman"/>
        </w:rPr>
        <w:t>The potential significance of an action must be analyzed in several contexts such as society as a whole</w:t>
      </w:r>
      <w:r w:rsidR="00C95AF9" w:rsidRPr="00415D6C">
        <w:rPr>
          <w:rFonts w:ascii="Times New Roman" w:hAnsi="Times New Roman" w:cs="Times New Roman"/>
        </w:rPr>
        <w:t xml:space="preserve"> </w:t>
      </w:r>
      <w:r w:rsidR="005F2A0D" w:rsidRPr="00415D6C">
        <w:rPr>
          <w:rFonts w:ascii="Times New Roman" w:hAnsi="Times New Roman" w:cs="Times New Roman"/>
        </w:rPr>
        <w:t>(human, national), the affected region, the affected interests, and the locality. Significance varies with the</w:t>
      </w:r>
      <w:r w:rsidR="00C95AF9" w:rsidRPr="00415D6C">
        <w:rPr>
          <w:rFonts w:ascii="Times New Roman" w:hAnsi="Times New Roman" w:cs="Times New Roman"/>
        </w:rPr>
        <w:t xml:space="preserve"> </w:t>
      </w:r>
      <w:r w:rsidR="005F2A0D" w:rsidRPr="00415D6C">
        <w:rPr>
          <w:rFonts w:ascii="Times New Roman" w:hAnsi="Times New Roman" w:cs="Times New Roman"/>
        </w:rPr>
        <w:t xml:space="preserve">setting of the Proposed Action. For </w:t>
      </w:r>
      <w:r w:rsidR="00007A84">
        <w:rPr>
          <w:rFonts w:ascii="Times New Roman" w:hAnsi="Times New Roman" w:cs="Times New Roman"/>
        </w:rPr>
        <w:t xml:space="preserve">short-term, </w:t>
      </w:r>
      <w:r w:rsidR="005F2A0D" w:rsidRPr="00415D6C">
        <w:rPr>
          <w:rFonts w:ascii="Times New Roman" w:hAnsi="Times New Roman" w:cs="Times New Roman"/>
        </w:rPr>
        <w:t>site-specific actions such as this one, significance would usually</w:t>
      </w:r>
      <w:r w:rsidR="00C95AF9" w:rsidRPr="00415D6C">
        <w:rPr>
          <w:rFonts w:ascii="Times New Roman" w:hAnsi="Times New Roman" w:cs="Times New Roman"/>
        </w:rPr>
        <w:t xml:space="preserve"> </w:t>
      </w:r>
      <w:r w:rsidR="005F2A0D" w:rsidRPr="00415D6C">
        <w:rPr>
          <w:rFonts w:ascii="Times New Roman" w:hAnsi="Times New Roman" w:cs="Times New Roman"/>
        </w:rPr>
        <w:t>depend upon the effects in the</w:t>
      </w:r>
      <w:r w:rsidR="00007A84">
        <w:rPr>
          <w:rFonts w:ascii="Times New Roman" w:hAnsi="Times New Roman" w:cs="Times New Roman"/>
        </w:rPr>
        <w:t xml:space="preserve"> specific location</w:t>
      </w:r>
      <w:r w:rsidR="005F2A0D" w:rsidRPr="00415D6C">
        <w:rPr>
          <w:rFonts w:ascii="Times New Roman" w:hAnsi="Times New Roman" w:cs="Times New Roman"/>
        </w:rPr>
        <w:t xml:space="preserve"> rather than in the world as a whole. Both short-term and long-term</w:t>
      </w:r>
      <w:r w:rsidR="00C95AF9" w:rsidRPr="00415D6C">
        <w:rPr>
          <w:rFonts w:ascii="Times New Roman" w:hAnsi="Times New Roman" w:cs="Times New Roman"/>
        </w:rPr>
        <w:t xml:space="preserve"> </w:t>
      </w:r>
      <w:r w:rsidR="005F2A0D" w:rsidRPr="00415D6C">
        <w:rPr>
          <w:rFonts w:ascii="Times New Roman" w:hAnsi="Times New Roman" w:cs="Times New Roman"/>
        </w:rPr>
        <w:t>effects are relevant.</w:t>
      </w:r>
      <w:r w:rsidR="00702EF7">
        <w:rPr>
          <w:rFonts w:ascii="Times New Roman" w:hAnsi="Times New Roman" w:cs="Times New Roman"/>
        </w:rPr>
        <w:t xml:space="preserve"> </w:t>
      </w:r>
      <w:r w:rsidR="005F2A0D" w:rsidRPr="00415D6C">
        <w:rPr>
          <w:rFonts w:ascii="Times New Roman" w:hAnsi="Times New Roman" w:cs="Times New Roman"/>
        </w:rPr>
        <w:t xml:space="preserve">For this Proposed Action, the context is </w:t>
      </w:r>
      <w:r w:rsidR="00007A84">
        <w:rPr>
          <w:rFonts w:ascii="Times New Roman" w:hAnsi="Times New Roman" w:cs="Times New Roman"/>
        </w:rPr>
        <w:t>the</w:t>
      </w:r>
      <w:r w:rsidR="005F2A0D" w:rsidRPr="00415D6C">
        <w:rPr>
          <w:rFonts w:ascii="Times New Roman" w:hAnsi="Times New Roman" w:cs="Times New Roman"/>
        </w:rPr>
        <w:t xml:space="preserve"> offshore environment</w:t>
      </w:r>
      <w:r>
        <w:rPr>
          <w:rFonts w:ascii="Times New Roman" w:hAnsi="Times New Roman" w:cs="Times New Roman"/>
        </w:rPr>
        <w:t>.</w:t>
      </w:r>
      <w:r w:rsidR="005F2A0D" w:rsidRPr="00415D6C">
        <w:rPr>
          <w:rFonts w:ascii="Times New Roman" w:hAnsi="Times New Roman" w:cs="Times New Roman"/>
        </w:rPr>
        <w:t xml:space="preserve"> </w:t>
      </w:r>
      <w:r>
        <w:rPr>
          <w:rFonts w:ascii="Times New Roman" w:hAnsi="Times New Roman" w:cs="Times New Roman"/>
        </w:rPr>
        <w:t xml:space="preserve"> </w:t>
      </w:r>
      <w:r w:rsidR="005F2A0D" w:rsidRPr="00415D6C">
        <w:rPr>
          <w:rFonts w:ascii="Times New Roman" w:hAnsi="Times New Roman" w:cs="Times New Roman"/>
        </w:rPr>
        <w:t>It is with</w:t>
      </w:r>
      <w:r>
        <w:rPr>
          <w:rFonts w:ascii="Times New Roman" w:hAnsi="Times New Roman" w:cs="Times New Roman"/>
        </w:rPr>
        <w:t>in</w:t>
      </w:r>
      <w:r w:rsidR="005F2A0D" w:rsidRPr="00415D6C">
        <w:rPr>
          <w:rFonts w:ascii="Times New Roman" w:hAnsi="Times New Roman" w:cs="Times New Roman"/>
        </w:rPr>
        <w:t xml:space="preserve"> this context that the intensity of</w:t>
      </w:r>
      <w:r w:rsidR="00C95AF9" w:rsidRPr="00415D6C">
        <w:rPr>
          <w:rFonts w:ascii="Times New Roman" w:hAnsi="Times New Roman" w:cs="Times New Roman"/>
        </w:rPr>
        <w:t xml:space="preserve"> </w:t>
      </w:r>
      <w:r w:rsidR="005F2A0D" w:rsidRPr="00415D6C">
        <w:rPr>
          <w:rFonts w:ascii="Times New Roman" w:hAnsi="Times New Roman" w:cs="Times New Roman"/>
        </w:rPr>
        <w:t xml:space="preserve">potential effects </w:t>
      </w:r>
      <w:r>
        <w:rPr>
          <w:rFonts w:ascii="Times New Roman" w:hAnsi="Times New Roman" w:cs="Times New Roman"/>
        </w:rPr>
        <w:t xml:space="preserve">of the Proposed Action </w:t>
      </w:r>
      <w:r w:rsidR="005F2A0D" w:rsidRPr="00415D6C">
        <w:rPr>
          <w:rFonts w:ascii="Times New Roman" w:hAnsi="Times New Roman" w:cs="Times New Roman"/>
        </w:rPr>
        <w:t>is considered.</w:t>
      </w:r>
      <w:r w:rsidR="00702EF7">
        <w:rPr>
          <w:rFonts w:ascii="Times New Roman" w:hAnsi="Times New Roman" w:cs="Times New Roman"/>
        </w:rPr>
        <w:t xml:space="preserve"> </w:t>
      </w:r>
      <w:r w:rsidR="005F2A0D" w:rsidRPr="00415D6C">
        <w:rPr>
          <w:rFonts w:ascii="Times New Roman" w:hAnsi="Times New Roman" w:cs="Times New Roman"/>
        </w:rPr>
        <w:t>Intensity refers to the severity of effect. Pursuant to 40 CFR 1508.27(</w:t>
      </w:r>
      <w:r w:rsidR="00B7448F" w:rsidRPr="00415D6C">
        <w:rPr>
          <w:rFonts w:ascii="Times New Roman" w:hAnsi="Times New Roman" w:cs="Times New Roman"/>
        </w:rPr>
        <w:t>b)</w:t>
      </w:r>
      <w:r w:rsidR="005F2A0D" w:rsidRPr="00415D6C">
        <w:rPr>
          <w:rFonts w:ascii="Times New Roman" w:hAnsi="Times New Roman" w:cs="Times New Roman"/>
        </w:rPr>
        <w:t>, the following ten factors have</w:t>
      </w:r>
      <w:r w:rsidR="00C95AF9" w:rsidRPr="00415D6C">
        <w:rPr>
          <w:rFonts w:ascii="Times New Roman" w:hAnsi="Times New Roman" w:cs="Times New Roman"/>
        </w:rPr>
        <w:t xml:space="preserve"> </w:t>
      </w:r>
      <w:r w:rsidR="005F2A0D" w:rsidRPr="00415D6C">
        <w:rPr>
          <w:rFonts w:ascii="Times New Roman" w:hAnsi="Times New Roman" w:cs="Times New Roman"/>
        </w:rPr>
        <w:t>been considered in</w:t>
      </w:r>
      <w:r w:rsidR="00FC7F29" w:rsidRPr="00415D6C">
        <w:rPr>
          <w:rFonts w:ascii="Times New Roman" w:hAnsi="Times New Roman" w:cs="Times New Roman"/>
        </w:rPr>
        <w:t xml:space="preserve"> evaluating the intensity of </w:t>
      </w:r>
      <w:r>
        <w:rPr>
          <w:rFonts w:ascii="Times New Roman" w:hAnsi="Times New Roman" w:cs="Times New Roman"/>
        </w:rPr>
        <w:t>the</w:t>
      </w:r>
      <w:r w:rsidRPr="00415D6C">
        <w:rPr>
          <w:rFonts w:ascii="Times New Roman" w:hAnsi="Times New Roman" w:cs="Times New Roman"/>
        </w:rPr>
        <w:t xml:space="preserve"> </w:t>
      </w:r>
      <w:r w:rsidR="005F2A0D" w:rsidRPr="00415D6C">
        <w:rPr>
          <w:rFonts w:ascii="Times New Roman" w:hAnsi="Times New Roman" w:cs="Times New Roman"/>
        </w:rPr>
        <w:t>Proposed Action:</w:t>
      </w:r>
    </w:p>
    <w:p w:rsidR="005F2A0D" w:rsidRPr="006F5FD2" w:rsidRDefault="005F2A0D" w:rsidP="009B737C">
      <w:pPr>
        <w:pStyle w:val="ListParagraph"/>
        <w:numPr>
          <w:ilvl w:val="0"/>
          <w:numId w:val="9"/>
        </w:numPr>
        <w:tabs>
          <w:tab w:val="left" w:pos="720"/>
        </w:tabs>
        <w:autoSpaceDE w:val="0"/>
        <w:autoSpaceDN w:val="0"/>
        <w:adjustRightInd w:val="0"/>
        <w:spacing w:after="0" w:line="240" w:lineRule="auto"/>
        <w:ind w:left="720" w:hanging="450"/>
        <w:rPr>
          <w:rFonts w:ascii="Times New Roman" w:hAnsi="Times New Roman" w:cs="Times New Roman"/>
        </w:rPr>
      </w:pPr>
      <w:r w:rsidRPr="009B737C">
        <w:rPr>
          <w:rFonts w:ascii="Times New Roman" w:hAnsi="Times New Roman" w:cs="Times New Roman"/>
          <w:b/>
        </w:rPr>
        <w:lastRenderedPageBreak/>
        <w:t>I</w:t>
      </w:r>
      <w:r w:rsidRPr="006F5FD2">
        <w:rPr>
          <w:rFonts w:ascii="Times New Roman" w:hAnsi="Times New Roman" w:cs="Times New Roman"/>
          <w:b/>
        </w:rPr>
        <w:t>mpacts that may be both beneficial and adverse</w:t>
      </w:r>
      <w:r w:rsidRPr="006F5FD2">
        <w:rPr>
          <w:rFonts w:ascii="Times New Roman" w:hAnsi="Times New Roman" w:cs="Times New Roman"/>
        </w:rPr>
        <w:t>. Potential</w:t>
      </w:r>
      <w:r w:rsidR="00C95AF9" w:rsidRPr="006F5FD2">
        <w:rPr>
          <w:rFonts w:ascii="Times New Roman" w:hAnsi="Times New Roman" w:cs="Times New Roman"/>
        </w:rPr>
        <w:t xml:space="preserve"> </w:t>
      </w:r>
      <w:r w:rsidRPr="006F5FD2">
        <w:rPr>
          <w:rFonts w:ascii="Times New Roman" w:hAnsi="Times New Roman" w:cs="Times New Roman"/>
        </w:rPr>
        <w:t>adverse effects of the Proposed Action to the physical environment, biological resources, and</w:t>
      </w:r>
      <w:r w:rsidR="00C95AF9" w:rsidRPr="006F5FD2">
        <w:rPr>
          <w:rFonts w:ascii="Times New Roman" w:hAnsi="Times New Roman" w:cs="Times New Roman"/>
        </w:rPr>
        <w:t xml:space="preserve"> </w:t>
      </w:r>
      <w:r w:rsidRPr="006F5FD2">
        <w:rPr>
          <w:rFonts w:ascii="Times New Roman" w:hAnsi="Times New Roman" w:cs="Times New Roman"/>
        </w:rPr>
        <w:t>subsistence activities</w:t>
      </w:r>
      <w:r w:rsidR="00645D8F">
        <w:rPr>
          <w:rFonts w:ascii="Times New Roman" w:hAnsi="Times New Roman" w:cs="Times New Roman"/>
        </w:rPr>
        <w:t>, in consideration of mitigation measures already incorporated into the Proposed Action</w:t>
      </w:r>
      <w:r w:rsidR="00A058DF">
        <w:rPr>
          <w:rFonts w:ascii="Times New Roman" w:hAnsi="Times New Roman" w:cs="Times New Roman"/>
        </w:rPr>
        <w:t xml:space="preserve"> and required by </w:t>
      </w:r>
      <w:r w:rsidR="00082C2C">
        <w:rPr>
          <w:rFonts w:ascii="Times New Roman" w:hAnsi="Times New Roman" w:cs="Times New Roman"/>
        </w:rPr>
        <w:t>Marine Mammal Protection Act (</w:t>
      </w:r>
      <w:r w:rsidR="00A058DF">
        <w:rPr>
          <w:rFonts w:ascii="Times New Roman" w:hAnsi="Times New Roman" w:cs="Times New Roman"/>
        </w:rPr>
        <w:t>MMPA</w:t>
      </w:r>
      <w:r w:rsidR="00082C2C">
        <w:rPr>
          <w:rFonts w:ascii="Times New Roman" w:hAnsi="Times New Roman" w:cs="Times New Roman"/>
        </w:rPr>
        <w:t>)</w:t>
      </w:r>
      <w:r w:rsidR="00A058DF">
        <w:rPr>
          <w:rFonts w:ascii="Times New Roman" w:hAnsi="Times New Roman" w:cs="Times New Roman"/>
        </w:rPr>
        <w:t xml:space="preserve"> authorizations</w:t>
      </w:r>
      <w:r w:rsidR="00645D8F">
        <w:rPr>
          <w:rFonts w:ascii="Times New Roman" w:hAnsi="Times New Roman" w:cs="Times New Roman"/>
        </w:rPr>
        <w:t>, are expected to be below thresholds that define significant effe</w:t>
      </w:r>
      <w:r w:rsidR="00A058DF">
        <w:rPr>
          <w:rFonts w:ascii="Times New Roman" w:hAnsi="Times New Roman" w:cs="Times New Roman"/>
        </w:rPr>
        <w:t>c</w:t>
      </w:r>
      <w:r w:rsidR="00645D8F">
        <w:rPr>
          <w:rFonts w:ascii="Times New Roman" w:hAnsi="Times New Roman" w:cs="Times New Roman"/>
        </w:rPr>
        <w:t xml:space="preserve">ts in Appendix A of the EA.  Overall, adverse impacts </w:t>
      </w:r>
      <w:r w:rsidRPr="006F5FD2">
        <w:rPr>
          <w:rFonts w:ascii="Times New Roman" w:hAnsi="Times New Roman" w:cs="Times New Roman"/>
        </w:rPr>
        <w:t xml:space="preserve">are expected to be negligible to minor. </w:t>
      </w:r>
      <w:r w:rsidR="00645D8F">
        <w:rPr>
          <w:rFonts w:ascii="Times New Roman" w:hAnsi="Times New Roman" w:cs="Times New Roman"/>
        </w:rPr>
        <w:t>The</w:t>
      </w:r>
      <w:r w:rsidR="00A058DF">
        <w:rPr>
          <w:rFonts w:ascii="Times New Roman" w:hAnsi="Times New Roman" w:cs="Times New Roman"/>
        </w:rPr>
        <w:t>re are</w:t>
      </w:r>
      <w:r w:rsidR="00645D8F">
        <w:rPr>
          <w:rFonts w:ascii="Times New Roman" w:hAnsi="Times New Roman" w:cs="Times New Roman"/>
        </w:rPr>
        <w:t xml:space="preserve"> potential beneficial impacts for local residents employed in support of these activities</w:t>
      </w:r>
      <w:r w:rsidR="00A058DF">
        <w:rPr>
          <w:rFonts w:ascii="Times New Roman" w:hAnsi="Times New Roman" w:cs="Times New Roman"/>
        </w:rPr>
        <w:t xml:space="preserve">, which are </w:t>
      </w:r>
      <w:r w:rsidR="00645D8F">
        <w:rPr>
          <w:rFonts w:ascii="Times New Roman" w:hAnsi="Times New Roman" w:cs="Times New Roman"/>
        </w:rPr>
        <w:t xml:space="preserve">expected to be </w:t>
      </w:r>
      <w:r w:rsidR="00702EF7">
        <w:rPr>
          <w:rFonts w:ascii="Times New Roman" w:hAnsi="Times New Roman" w:cs="Times New Roman"/>
        </w:rPr>
        <w:t>temporary and negligible</w:t>
      </w:r>
      <w:r w:rsidR="00645D8F">
        <w:rPr>
          <w:rFonts w:ascii="Times New Roman" w:hAnsi="Times New Roman" w:cs="Times New Roman"/>
        </w:rPr>
        <w:t xml:space="preserve">.  </w:t>
      </w:r>
      <w:r w:rsidRPr="006F5FD2">
        <w:rPr>
          <w:rFonts w:ascii="Times New Roman" w:hAnsi="Times New Roman" w:cs="Times New Roman"/>
        </w:rPr>
        <w:t>Therefore, the level of adverse and beneficial effects of the</w:t>
      </w:r>
      <w:r w:rsidR="00C95AF9" w:rsidRPr="006F5FD2">
        <w:rPr>
          <w:rFonts w:ascii="Times New Roman" w:hAnsi="Times New Roman" w:cs="Times New Roman"/>
        </w:rPr>
        <w:t xml:space="preserve"> </w:t>
      </w:r>
      <w:r w:rsidRPr="006F5FD2">
        <w:rPr>
          <w:rFonts w:ascii="Times New Roman" w:hAnsi="Times New Roman" w:cs="Times New Roman"/>
        </w:rPr>
        <w:t>Proposed Action does not render the potential impacts significant.</w:t>
      </w:r>
    </w:p>
    <w:p w:rsidR="00DF1377" w:rsidRPr="00415D6C" w:rsidRDefault="00DF1377" w:rsidP="006F5FD2">
      <w:pPr>
        <w:tabs>
          <w:tab w:val="left" w:pos="720"/>
        </w:tabs>
        <w:autoSpaceDE w:val="0"/>
        <w:autoSpaceDN w:val="0"/>
        <w:adjustRightInd w:val="0"/>
        <w:spacing w:after="0" w:line="240" w:lineRule="auto"/>
        <w:ind w:left="720" w:hanging="540"/>
        <w:contextualSpacing/>
        <w:rPr>
          <w:rFonts w:ascii="Times New Roman" w:hAnsi="Times New Roman" w:cs="Times New Roman"/>
        </w:rPr>
      </w:pPr>
    </w:p>
    <w:p w:rsidR="00C95AF9" w:rsidRPr="00415D6C" w:rsidRDefault="005F2A0D" w:rsidP="006F5FD2">
      <w:pPr>
        <w:tabs>
          <w:tab w:val="left" w:pos="720"/>
        </w:tabs>
        <w:autoSpaceDE w:val="0"/>
        <w:autoSpaceDN w:val="0"/>
        <w:adjustRightInd w:val="0"/>
        <w:spacing w:after="0" w:line="240" w:lineRule="auto"/>
        <w:ind w:left="720" w:hanging="540"/>
        <w:contextualSpacing/>
        <w:rPr>
          <w:rFonts w:ascii="Times New Roman" w:hAnsi="Times New Roman" w:cs="Times New Roman"/>
        </w:rPr>
      </w:pPr>
      <w:r w:rsidRPr="00415D6C">
        <w:rPr>
          <w:rFonts w:ascii="Times New Roman" w:hAnsi="Times New Roman" w:cs="Times New Roman"/>
        </w:rPr>
        <w:t xml:space="preserve">2. </w:t>
      </w:r>
      <w:r w:rsidR="009B737C">
        <w:rPr>
          <w:rFonts w:ascii="Times New Roman" w:hAnsi="Times New Roman" w:cs="Times New Roman"/>
        </w:rPr>
        <w:tab/>
      </w:r>
      <w:r w:rsidRPr="009954F1">
        <w:rPr>
          <w:rFonts w:ascii="Times New Roman" w:hAnsi="Times New Roman" w:cs="Times New Roman"/>
          <w:b/>
        </w:rPr>
        <w:t>The degree to which the Proposed Action affects public health or safety</w:t>
      </w:r>
      <w:r w:rsidRPr="00415D6C">
        <w:rPr>
          <w:rFonts w:ascii="Times New Roman" w:hAnsi="Times New Roman" w:cs="Times New Roman"/>
        </w:rPr>
        <w:t xml:space="preserve">. </w:t>
      </w:r>
      <w:r w:rsidR="007023B8">
        <w:rPr>
          <w:rFonts w:ascii="Times New Roman" w:hAnsi="Times New Roman" w:cs="Times New Roman"/>
        </w:rPr>
        <w:t>Within its environmental</w:t>
      </w:r>
      <w:r w:rsidR="005F46E4">
        <w:rPr>
          <w:rFonts w:ascii="Times New Roman" w:hAnsi="Times New Roman" w:cs="Times New Roman"/>
        </w:rPr>
        <w:t xml:space="preserve"> analysis, BOEM considered the distance of the P</w:t>
      </w:r>
      <w:r w:rsidR="00A8041E">
        <w:rPr>
          <w:rFonts w:ascii="Times New Roman" w:hAnsi="Times New Roman" w:cs="Times New Roman"/>
        </w:rPr>
        <w:t>roposed Action from the local</w:t>
      </w:r>
      <w:r w:rsidR="00C95AF9" w:rsidRPr="00415D6C">
        <w:rPr>
          <w:rFonts w:ascii="Times New Roman" w:hAnsi="Times New Roman" w:cs="Times New Roman"/>
        </w:rPr>
        <w:t xml:space="preserve"> </w:t>
      </w:r>
      <w:r w:rsidRPr="00415D6C">
        <w:rPr>
          <w:rFonts w:ascii="Times New Roman" w:hAnsi="Times New Roman" w:cs="Times New Roman"/>
        </w:rPr>
        <w:t>communities</w:t>
      </w:r>
      <w:r w:rsidR="00FC7FAB">
        <w:rPr>
          <w:rFonts w:ascii="Times New Roman" w:hAnsi="Times New Roman" w:cs="Times New Roman"/>
        </w:rPr>
        <w:t xml:space="preserve">, potential effects of expected allowable discharges and emissions, and </w:t>
      </w:r>
      <w:r w:rsidR="007023B8">
        <w:rPr>
          <w:rFonts w:ascii="Times New Roman" w:hAnsi="Times New Roman" w:cs="Times New Roman"/>
        </w:rPr>
        <w:t>the potential for the Proposed A</w:t>
      </w:r>
      <w:r w:rsidR="00FC7FAB">
        <w:rPr>
          <w:rFonts w:ascii="Times New Roman" w:hAnsi="Times New Roman" w:cs="Times New Roman"/>
        </w:rPr>
        <w:t>ction to interfere with subsistence activities</w:t>
      </w:r>
      <w:r w:rsidR="00A8041E">
        <w:rPr>
          <w:rFonts w:ascii="Times New Roman" w:hAnsi="Times New Roman" w:cs="Times New Roman"/>
        </w:rPr>
        <w:t>.</w:t>
      </w:r>
      <w:r w:rsidRPr="00415D6C">
        <w:rPr>
          <w:rFonts w:ascii="Times New Roman" w:hAnsi="Times New Roman" w:cs="Times New Roman"/>
        </w:rPr>
        <w:t xml:space="preserve"> </w:t>
      </w:r>
      <w:r w:rsidR="00FC7FAB">
        <w:rPr>
          <w:rFonts w:ascii="Times New Roman" w:hAnsi="Times New Roman" w:cs="Times New Roman"/>
        </w:rPr>
        <w:t xml:space="preserve"> </w:t>
      </w:r>
      <w:r w:rsidR="00D36F7A">
        <w:rPr>
          <w:rFonts w:ascii="Times New Roman" w:hAnsi="Times New Roman" w:cs="Times New Roman"/>
        </w:rPr>
        <w:t>Due to the limited duration and location of the Proposed Action, t</w:t>
      </w:r>
      <w:r w:rsidR="00FC7FAB">
        <w:rPr>
          <w:rFonts w:ascii="Times New Roman" w:hAnsi="Times New Roman" w:cs="Times New Roman"/>
        </w:rPr>
        <w:t xml:space="preserve">he Proposed Action is expected to have only negligible effects </w:t>
      </w:r>
      <w:r w:rsidR="00D36F7A">
        <w:rPr>
          <w:rFonts w:ascii="Times New Roman" w:hAnsi="Times New Roman" w:cs="Times New Roman"/>
        </w:rPr>
        <w:t xml:space="preserve">on </w:t>
      </w:r>
      <w:r w:rsidR="00FC7FAB">
        <w:rPr>
          <w:rFonts w:ascii="Times New Roman" w:hAnsi="Times New Roman" w:cs="Times New Roman"/>
        </w:rPr>
        <w:t xml:space="preserve">public health or safety.  Therefore, the degree to which the Proposed Action may affect public health or safety does not render the potential impacts significant.  </w:t>
      </w:r>
      <w:r w:rsidR="00BE067A">
        <w:rPr>
          <w:rFonts w:ascii="Times New Roman" w:hAnsi="Times New Roman" w:cs="Times New Roman"/>
        </w:rPr>
        <w:t xml:space="preserve"> </w:t>
      </w:r>
    </w:p>
    <w:p w:rsidR="00C95AF9" w:rsidRPr="00415D6C" w:rsidRDefault="009B737C" w:rsidP="006F5FD2">
      <w:pPr>
        <w:tabs>
          <w:tab w:val="left" w:pos="720"/>
        </w:tabs>
        <w:autoSpaceDE w:val="0"/>
        <w:autoSpaceDN w:val="0"/>
        <w:adjustRightInd w:val="0"/>
        <w:spacing w:after="0" w:line="240" w:lineRule="auto"/>
        <w:ind w:left="720" w:hanging="540"/>
        <w:contextualSpacing/>
        <w:rPr>
          <w:rFonts w:ascii="Times New Roman" w:hAnsi="Times New Roman" w:cs="Times New Roman"/>
        </w:rPr>
      </w:pPr>
      <w:r>
        <w:rPr>
          <w:rFonts w:ascii="Times New Roman" w:hAnsi="Times New Roman" w:cs="Times New Roman"/>
        </w:rPr>
        <w:tab/>
      </w:r>
    </w:p>
    <w:p w:rsidR="00B10663" w:rsidRDefault="005F2A0D" w:rsidP="006F5FD2">
      <w:pPr>
        <w:tabs>
          <w:tab w:val="left" w:pos="720"/>
        </w:tabs>
        <w:autoSpaceDE w:val="0"/>
        <w:autoSpaceDN w:val="0"/>
        <w:adjustRightInd w:val="0"/>
        <w:spacing w:after="0" w:line="240" w:lineRule="auto"/>
        <w:ind w:left="720" w:hanging="540"/>
        <w:contextualSpacing/>
        <w:rPr>
          <w:rFonts w:ascii="Times New Roman" w:hAnsi="Times New Roman" w:cs="Times New Roman"/>
        </w:rPr>
      </w:pPr>
      <w:r w:rsidRPr="00415D6C">
        <w:rPr>
          <w:rFonts w:ascii="Times New Roman" w:hAnsi="Times New Roman" w:cs="Times New Roman"/>
        </w:rPr>
        <w:t xml:space="preserve">3. </w:t>
      </w:r>
      <w:r w:rsidR="009B737C">
        <w:rPr>
          <w:rFonts w:ascii="Times New Roman" w:hAnsi="Times New Roman" w:cs="Times New Roman"/>
        </w:rPr>
        <w:tab/>
      </w:r>
      <w:r w:rsidRPr="009954F1">
        <w:rPr>
          <w:rFonts w:ascii="Times New Roman" w:hAnsi="Times New Roman" w:cs="Times New Roman"/>
          <w:b/>
        </w:rPr>
        <w:t>Unique characteristics of the geographic area such as proximity to historic or</w:t>
      </w:r>
      <w:r w:rsidR="00C95AF9" w:rsidRPr="009954F1">
        <w:rPr>
          <w:rFonts w:ascii="Times New Roman" w:hAnsi="Times New Roman" w:cs="Times New Roman"/>
          <w:b/>
        </w:rPr>
        <w:t xml:space="preserve"> </w:t>
      </w:r>
      <w:r w:rsidRPr="009954F1">
        <w:rPr>
          <w:rFonts w:ascii="Times New Roman" w:hAnsi="Times New Roman" w:cs="Times New Roman"/>
          <w:b/>
        </w:rPr>
        <w:t>cultural resources, park lands, prime farmlands, wetlands, wild and scenic rivers,</w:t>
      </w:r>
      <w:r w:rsidR="00C95AF9" w:rsidRPr="009954F1">
        <w:rPr>
          <w:rFonts w:ascii="Times New Roman" w:hAnsi="Times New Roman" w:cs="Times New Roman"/>
          <w:b/>
        </w:rPr>
        <w:t xml:space="preserve"> </w:t>
      </w:r>
      <w:r w:rsidRPr="009954F1">
        <w:rPr>
          <w:rFonts w:ascii="Times New Roman" w:hAnsi="Times New Roman" w:cs="Times New Roman"/>
          <w:b/>
        </w:rPr>
        <w:t>or ecologically critical areas</w:t>
      </w:r>
      <w:r w:rsidRPr="00415D6C">
        <w:rPr>
          <w:rFonts w:ascii="Times New Roman" w:hAnsi="Times New Roman" w:cs="Times New Roman"/>
        </w:rPr>
        <w:t>.</w:t>
      </w:r>
      <w:r w:rsidR="00C95AF9" w:rsidRPr="00415D6C">
        <w:rPr>
          <w:rFonts w:ascii="Times New Roman" w:hAnsi="Times New Roman" w:cs="Times New Roman"/>
        </w:rPr>
        <w:t xml:space="preserve"> </w:t>
      </w:r>
      <w:r w:rsidR="00B10663">
        <w:rPr>
          <w:rFonts w:ascii="Times New Roman" w:hAnsi="Times New Roman" w:cs="Times New Roman"/>
        </w:rPr>
        <w:t>T</w:t>
      </w:r>
      <w:r w:rsidRPr="00415D6C">
        <w:rPr>
          <w:rFonts w:ascii="Times New Roman" w:hAnsi="Times New Roman" w:cs="Times New Roman"/>
        </w:rPr>
        <w:t xml:space="preserve">he Proposed Action </w:t>
      </w:r>
      <w:r w:rsidR="00B10663">
        <w:rPr>
          <w:rFonts w:ascii="Times New Roman" w:hAnsi="Times New Roman" w:cs="Times New Roman"/>
        </w:rPr>
        <w:t xml:space="preserve">would not take place in, or otherwise adversely affect, any historic or cultural </w:t>
      </w:r>
      <w:r w:rsidR="007B70A2">
        <w:rPr>
          <w:rFonts w:ascii="Times New Roman" w:hAnsi="Times New Roman" w:cs="Times New Roman"/>
        </w:rPr>
        <w:t>resources</w:t>
      </w:r>
      <w:r w:rsidR="00B10663">
        <w:rPr>
          <w:rFonts w:ascii="Times New Roman" w:hAnsi="Times New Roman" w:cs="Times New Roman"/>
        </w:rPr>
        <w:t>, park lands, prime farmlands, wetlands, wild and scenic rivers, or ecologically critical areas. Consideration of potential site specific effects of the Proposed Action on unique geographical areas does not render the potential impacts significant.</w:t>
      </w:r>
    </w:p>
    <w:p w:rsidR="00B10663" w:rsidRDefault="00B10663" w:rsidP="006F5FD2">
      <w:pPr>
        <w:tabs>
          <w:tab w:val="left" w:pos="720"/>
        </w:tabs>
        <w:autoSpaceDE w:val="0"/>
        <w:autoSpaceDN w:val="0"/>
        <w:adjustRightInd w:val="0"/>
        <w:spacing w:after="0" w:line="240" w:lineRule="auto"/>
        <w:ind w:left="720" w:hanging="540"/>
        <w:contextualSpacing/>
        <w:rPr>
          <w:rFonts w:ascii="Times New Roman" w:hAnsi="Times New Roman" w:cs="Times New Roman"/>
        </w:rPr>
      </w:pPr>
    </w:p>
    <w:p w:rsidR="00D81C26" w:rsidRDefault="005F2A0D" w:rsidP="006F5FD2">
      <w:pPr>
        <w:tabs>
          <w:tab w:val="left" w:pos="720"/>
        </w:tabs>
        <w:autoSpaceDE w:val="0"/>
        <w:autoSpaceDN w:val="0"/>
        <w:adjustRightInd w:val="0"/>
        <w:spacing w:after="0" w:line="240" w:lineRule="auto"/>
        <w:ind w:left="720" w:hanging="540"/>
        <w:contextualSpacing/>
        <w:rPr>
          <w:rFonts w:ascii="Times New Roman" w:hAnsi="Times New Roman" w:cs="Times New Roman"/>
        </w:rPr>
      </w:pPr>
      <w:r w:rsidRPr="00415D6C">
        <w:rPr>
          <w:rFonts w:ascii="Times New Roman" w:hAnsi="Times New Roman" w:cs="Times New Roman"/>
        </w:rPr>
        <w:t xml:space="preserve">4. </w:t>
      </w:r>
      <w:r w:rsidR="009B737C">
        <w:rPr>
          <w:rFonts w:ascii="Times New Roman" w:hAnsi="Times New Roman" w:cs="Times New Roman"/>
        </w:rPr>
        <w:tab/>
      </w:r>
      <w:r w:rsidRPr="009954F1">
        <w:rPr>
          <w:rFonts w:ascii="Times New Roman" w:hAnsi="Times New Roman" w:cs="Times New Roman"/>
          <w:b/>
        </w:rPr>
        <w:t>The degree to which the effects on the quality of the human environment are likely</w:t>
      </w:r>
      <w:r w:rsidR="00525100" w:rsidRPr="009954F1">
        <w:rPr>
          <w:rFonts w:ascii="Times New Roman" w:hAnsi="Times New Roman" w:cs="Times New Roman"/>
          <w:b/>
        </w:rPr>
        <w:t xml:space="preserve"> </w:t>
      </w:r>
      <w:r w:rsidRPr="009954F1">
        <w:rPr>
          <w:rFonts w:ascii="Times New Roman" w:hAnsi="Times New Roman" w:cs="Times New Roman"/>
          <w:b/>
        </w:rPr>
        <w:t>to be highly controversial.</w:t>
      </w:r>
      <w:r w:rsidRPr="00415D6C">
        <w:rPr>
          <w:rFonts w:ascii="Times New Roman" w:hAnsi="Times New Roman" w:cs="Times New Roman"/>
        </w:rPr>
        <w:t xml:space="preserve"> Whaling is a culturally se</w:t>
      </w:r>
      <w:r w:rsidR="0039458E" w:rsidRPr="00415D6C">
        <w:rPr>
          <w:rFonts w:ascii="Times New Roman" w:hAnsi="Times New Roman" w:cs="Times New Roman"/>
        </w:rPr>
        <w:t xml:space="preserve">lf-defining practice of the </w:t>
      </w:r>
      <w:r w:rsidR="00B12119" w:rsidRPr="00415D6C">
        <w:rPr>
          <w:rFonts w:ascii="Times New Roman" w:hAnsi="Times New Roman" w:cs="Times New Roman"/>
        </w:rPr>
        <w:t>Iñupiat</w:t>
      </w:r>
      <w:r w:rsidR="00525100" w:rsidRPr="00415D6C">
        <w:rPr>
          <w:rFonts w:ascii="Times New Roman" w:hAnsi="Times New Roman" w:cs="Times New Roman"/>
        </w:rPr>
        <w:t xml:space="preserve"> </w:t>
      </w:r>
      <w:r w:rsidRPr="00415D6C">
        <w:rPr>
          <w:rFonts w:ascii="Times New Roman" w:hAnsi="Times New Roman" w:cs="Times New Roman"/>
        </w:rPr>
        <w:t xml:space="preserve">people. </w:t>
      </w:r>
      <w:r w:rsidR="00D36F7A">
        <w:rPr>
          <w:rFonts w:ascii="Times New Roman" w:hAnsi="Times New Roman" w:cs="Times New Roman"/>
        </w:rPr>
        <w:t>Past s</w:t>
      </w:r>
      <w:r w:rsidRPr="00415D6C">
        <w:rPr>
          <w:rFonts w:ascii="Times New Roman" w:hAnsi="Times New Roman" w:cs="Times New Roman"/>
        </w:rPr>
        <w:t>takeholder concerns related to anthropogenic noise in the Arctic marine environment</w:t>
      </w:r>
      <w:r w:rsidR="00525100" w:rsidRPr="00415D6C">
        <w:rPr>
          <w:rFonts w:ascii="Times New Roman" w:hAnsi="Times New Roman" w:cs="Times New Roman"/>
        </w:rPr>
        <w:t xml:space="preserve"> </w:t>
      </w:r>
      <w:r w:rsidRPr="00415D6C">
        <w:rPr>
          <w:rFonts w:ascii="Times New Roman" w:hAnsi="Times New Roman" w:cs="Times New Roman"/>
        </w:rPr>
        <w:t>have focused on the potential effects to marine species, particularly the bowhead whale, from</w:t>
      </w:r>
      <w:r w:rsidR="00525100" w:rsidRPr="00415D6C">
        <w:rPr>
          <w:rFonts w:ascii="Times New Roman" w:hAnsi="Times New Roman" w:cs="Times New Roman"/>
        </w:rPr>
        <w:t xml:space="preserve"> </w:t>
      </w:r>
      <w:r w:rsidRPr="00415D6C">
        <w:rPr>
          <w:rFonts w:ascii="Times New Roman" w:hAnsi="Times New Roman" w:cs="Times New Roman"/>
        </w:rPr>
        <w:t xml:space="preserve">impulse sounds associated with high-energy seismic surveys, such as </w:t>
      </w:r>
      <w:r w:rsidR="00D36F7A">
        <w:rPr>
          <w:rFonts w:ascii="Times New Roman" w:hAnsi="Times New Roman" w:cs="Times New Roman"/>
        </w:rPr>
        <w:t xml:space="preserve">those included in </w:t>
      </w:r>
      <w:r w:rsidRPr="00415D6C">
        <w:rPr>
          <w:rFonts w:ascii="Times New Roman" w:hAnsi="Times New Roman" w:cs="Times New Roman"/>
        </w:rPr>
        <w:t>the Proposed Action.</w:t>
      </w:r>
      <w:r w:rsidR="00525100" w:rsidRPr="00415D6C">
        <w:rPr>
          <w:rFonts w:ascii="Times New Roman" w:hAnsi="Times New Roman" w:cs="Times New Roman"/>
        </w:rPr>
        <w:t xml:space="preserve"> </w:t>
      </w:r>
      <w:r w:rsidR="00D36F7A">
        <w:rPr>
          <w:rFonts w:ascii="Times New Roman" w:hAnsi="Times New Roman" w:cs="Times New Roman"/>
        </w:rPr>
        <w:t>C</w:t>
      </w:r>
      <w:r w:rsidRPr="00415D6C">
        <w:rPr>
          <w:rFonts w:ascii="Times New Roman" w:hAnsi="Times New Roman" w:cs="Times New Roman"/>
        </w:rPr>
        <w:t>oncerns have</w:t>
      </w:r>
      <w:r w:rsidR="00A058DF">
        <w:rPr>
          <w:rFonts w:ascii="Times New Roman" w:hAnsi="Times New Roman" w:cs="Times New Roman"/>
        </w:rPr>
        <w:t xml:space="preserve"> also</w:t>
      </w:r>
      <w:r w:rsidRPr="00415D6C">
        <w:rPr>
          <w:rFonts w:ascii="Times New Roman" w:hAnsi="Times New Roman" w:cs="Times New Roman"/>
        </w:rPr>
        <w:t xml:space="preserve"> included the potential effects of noise</w:t>
      </w:r>
      <w:r w:rsidR="00C47848">
        <w:rPr>
          <w:rFonts w:ascii="Times New Roman" w:hAnsi="Times New Roman" w:cs="Times New Roman"/>
        </w:rPr>
        <w:t xml:space="preserve"> and vessel traffic</w:t>
      </w:r>
      <w:r w:rsidRPr="00415D6C">
        <w:rPr>
          <w:rFonts w:ascii="Times New Roman" w:hAnsi="Times New Roman" w:cs="Times New Roman"/>
        </w:rPr>
        <w:t xml:space="preserve"> on other marine mammals,</w:t>
      </w:r>
      <w:r w:rsidR="00525100" w:rsidRPr="00415D6C">
        <w:rPr>
          <w:rFonts w:ascii="Times New Roman" w:hAnsi="Times New Roman" w:cs="Times New Roman"/>
        </w:rPr>
        <w:t xml:space="preserve"> </w:t>
      </w:r>
      <w:r w:rsidRPr="00415D6C">
        <w:rPr>
          <w:rFonts w:ascii="Times New Roman" w:hAnsi="Times New Roman" w:cs="Times New Roman"/>
        </w:rPr>
        <w:t>fish, and birds; the biological significance of bowhead whales' responses to anthropogenic</w:t>
      </w:r>
      <w:r w:rsidR="00525100" w:rsidRPr="00415D6C">
        <w:rPr>
          <w:rFonts w:ascii="Times New Roman" w:hAnsi="Times New Roman" w:cs="Times New Roman"/>
        </w:rPr>
        <w:t xml:space="preserve"> </w:t>
      </w:r>
      <w:r w:rsidRPr="00415D6C">
        <w:rPr>
          <w:rFonts w:ascii="Times New Roman" w:hAnsi="Times New Roman" w:cs="Times New Roman"/>
        </w:rPr>
        <w:t>marine noise; and potential interference with subsistence activities.</w:t>
      </w:r>
      <w:r w:rsidR="00525100" w:rsidRPr="00415D6C">
        <w:rPr>
          <w:rFonts w:ascii="Times New Roman" w:hAnsi="Times New Roman" w:cs="Times New Roman"/>
        </w:rPr>
        <w:t xml:space="preserve"> </w:t>
      </w:r>
      <w:r w:rsidR="0052091B">
        <w:rPr>
          <w:rFonts w:ascii="Times New Roman" w:hAnsi="Times New Roman" w:cs="Times New Roman"/>
        </w:rPr>
        <w:t>However, no substantial questions exist as to whether the Proposed Action may cause significant effects to these or any resource. Therefore, the degree to which the potential effects of the Proposed Action may</w:t>
      </w:r>
      <w:r w:rsidR="00D36F7A">
        <w:rPr>
          <w:rFonts w:ascii="Times New Roman" w:hAnsi="Times New Roman" w:cs="Times New Roman"/>
        </w:rPr>
        <w:t xml:space="preserve"> </w:t>
      </w:r>
      <w:r w:rsidR="0052091B">
        <w:rPr>
          <w:rFonts w:ascii="Times New Roman" w:hAnsi="Times New Roman" w:cs="Times New Roman"/>
        </w:rPr>
        <w:t>be highly controversial does not render the potential impacts significant.</w:t>
      </w:r>
    </w:p>
    <w:p w:rsidR="00D81C26" w:rsidRDefault="00D81C26" w:rsidP="006F5FD2">
      <w:pPr>
        <w:tabs>
          <w:tab w:val="left" w:pos="720"/>
        </w:tabs>
        <w:autoSpaceDE w:val="0"/>
        <w:autoSpaceDN w:val="0"/>
        <w:adjustRightInd w:val="0"/>
        <w:spacing w:after="0" w:line="240" w:lineRule="auto"/>
        <w:ind w:left="720" w:hanging="540"/>
        <w:contextualSpacing/>
        <w:rPr>
          <w:rFonts w:ascii="Times New Roman" w:hAnsi="Times New Roman" w:cs="Times New Roman"/>
        </w:rPr>
      </w:pPr>
    </w:p>
    <w:p w:rsidR="0052091B" w:rsidRDefault="005F2A0D" w:rsidP="006F5FD2">
      <w:pPr>
        <w:tabs>
          <w:tab w:val="left" w:pos="720"/>
        </w:tabs>
        <w:autoSpaceDE w:val="0"/>
        <w:autoSpaceDN w:val="0"/>
        <w:adjustRightInd w:val="0"/>
        <w:spacing w:after="0" w:line="240" w:lineRule="auto"/>
        <w:ind w:left="720" w:hanging="540"/>
        <w:contextualSpacing/>
        <w:rPr>
          <w:rFonts w:ascii="Times New Roman" w:hAnsi="Times New Roman" w:cs="Times New Roman"/>
        </w:rPr>
      </w:pPr>
      <w:r w:rsidRPr="00415D6C">
        <w:rPr>
          <w:rFonts w:ascii="Times New Roman" w:hAnsi="Times New Roman" w:cs="Times New Roman"/>
        </w:rPr>
        <w:t>5.</w:t>
      </w:r>
      <w:r w:rsidR="009B737C">
        <w:rPr>
          <w:rFonts w:ascii="Times New Roman" w:hAnsi="Times New Roman" w:cs="Times New Roman"/>
        </w:rPr>
        <w:tab/>
      </w:r>
      <w:r w:rsidRPr="009954F1">
        <w:rPr>
          <w:rFonts w:ascii="Times New Roman" w:hAnsi="Times New Roman" w:cs="Times New Roman"/>
          <w:b/>
        </w:rPr>
        <w:t>The degree to which the possible effects on the human environment are highly</w:t>
      </w:r>
      <w:r w:rsidR="00525100" w:rsidRPr="009954F1">
        <w:rPr>
          <w:rFonts w:ascii="Times New Roman" w:hAnsi="Times New Roman" w:cs="Times New Roman"/>
          <w:b/>
        </w:rPr>
        <w:t xml:space="preserve"> </w:t>
      </w:r>
      <w:r w:rsidRPr="009954F1">
        <w:rPr>
          <w:rFonts w:ascii="Times New Roman" w:hAnsi="Times New Roman" w:cs="Times New Roman"/>
          <w:b/>
        </w:rPr>
        <w:t>uncertain or involve unique or unknown risks.</w:t>
      </w:r>
      <w:r w:rsidRPr="00415D6C">
        <w:rPr>
          <w:rFonts w:ascii="Times New Roman" w:hAnsi="Times New Roman" w:cs="Times New Roman"/>
        </w:rPr>
        <w:t xml:space="preserve"> </w:t>
      </w:r>
      <w:r w:rsidR="0052091B">
        <w:rPr>
          <w:rFonts w:ascii="Times New Roman" w:hAnsi="Times New Roman" w:cs="Times New Roman"/>
        </w:rPr>
        <w:t xml:space="preserve"> There has been considerable public discourse regarding the effects of seismic activities on biological resources and subsistence hunting activities. There is scientific evidence suggesting that specific levels of sound may injure, disturb, or displace marine mammals. Further, </w:t>
      </w:r>
      <w:r w:rsidR="00842651">
        <w:rPr>
          <w:rFonts w:ascii="Times New Roman" w:hAnsi="Times New Roman" w:cs="Times New Roman"/>
        </w:rPr>
        <w:t>traditional</w:t>
      </w:r>
      <w:r w:rsidR="0052091B">
        <w:rPr>
          <w:rFonts w:ascii="Times New Roman" w:hAnsi="Times New Roman" w:cs="Times New Roman"/>
        </w:rPr>
        <w:t xml:space="preserve"> knowledge has also suggested that seismic surveys can disturb and displace marine mammals and reduce their availability for subsistence harvest.</w:t>
      </w:r>
    </w:p>
    <w:p w:rsidR="0052091B" w:rsidRDefault="0052091B" w:rsidP="006F5FD2">
      <w:pPr>
        <w:tabs>
          <w:tab w:val="left" w:pos="720"/>
        </w:tabs>
        <w:autoSpaceDE w:val="0"/>
        <w:autoSpaceDN w:val="0"/>
        <w:adjustRightInd w:val="0"/>
        <w:spacing w:after="0" w:line="240" w:lineRule="auto"/>
        <w:ind w:left="720" w:hanging="540"/>
        <w:contextualSpacing/>
        <w:rPr>
          <w:rFonts w:ascii="Times New Roman" w:hAnsi="Times New Roman" w:cs="Times New Roman"/>
        </w:rPr>
      </w:pPr>
    </w:p>
    <w:p w:rsidR="00842651" w:rsidRDefault="0052091B" w:rsidP="00842651">
      <w:pPr>
        <w:tabs>
          <w:tab w:val="left" w:pos="720"/>
        </w:tabs>
        <w:autoSpaceDE w:val="0"/>
        <w:autoSpaceDN w:val="0"/>
        <w:adjustRightInd w:val="0"/>
        <w:spacing w:after="0" w:line="240" w:lineRule="auto"/>
        <w:ind w:left="720" w:hanging="540"/>
        <w:contextualSpacing/>
        <w:rPr>
          <w:rFonts w:ascii="Times New Roman" w:hAnsi="Times New Roman" w:cs="Times New Roman"/>
        </w:rPr>
      </w:pPr>
      <w:r>
        <w:rPr>
          <w:rFonts w:ascii="Times New Roman" w:hAnsi="Times New Roman" w:cs="Times New Roman"/>
        </w:rPr>
        <w:tab/>
        <w:t xml:space="preserve">However, </w:t>
      </w:r>
      <w:r w:rsidR="00842651">
        <w:rPr>
          <w:rFonts w:ascii="Times New Roman" w:hAnsi="Times New Roman" w:cs="Times New Roman"/>
        </w:rPr>
        <w:t xml:space="preserve">seismic surveys have been conducted in the Federal waters of the </w:t>
      </w:r>
      <w:r w:rsidR="005F2A0D" w:rsidRPr="00415D6C">
        <w:rPr>
          <w:rFonts w:ascii="Times New Roman" w:hAnsi="Times New Roman" w:cs="Times New Roman"/>
        </w:rPr>
        <w:t xml:space="preserve">Chukchi Sea since the </w:t>
      </w:r>
      <w:r w:rsidR="00C47848">
        <w:rPr>
          <w:rFonts w:ascii="Times New Roman" w:hAnsi="Times New Roman" w:cs="Times New Roman"/>
        </w:rPr>
        <w:t xml:space="preserve">late </w:t>
      </w:r>
      <w:r w:rsidR="005F2A0D" w:rsidRPr="00415D6C">
        <w:rPr>
          <w:rFonts w:ascii="Times New Roman" w:hAnsi="Times New Roman" w:cs="Times New Roman"/>
        </w:rPr>
        <w:t>1960's</w:t>
      </w:r>
      <w:r w:rsidR="00842651">
        <w:rPr>
          <w:rFonts w:ascii="Times New Roman" w:hAnsi="Times New Roman" w:cs="Times New Roman"/>
        </w:rPr>
        <w:t>. BOEM environmental analyses (to include Environmental Assessments, Environmental Impact Statements, and Biological Evaluations) have consistently found that even large-scale seismic survey activities have not caused any significant impacts to the environment or to subsistence activities, and the analyses have not been contradicted by monitoring results or existing scientific literature. Independent analyses by</w:t>
      </w:r>
      <w:r w:rsidR="004B7C25">
        <w:rPr>
          <w:rFonts w:ascii="Times New Roman" w:hAnsi="Times New Roman" w:cs="Times New Roman"/>
        </w:rPr>
        <w:t xml:space="preserve"> National Marine Fisheries Service (</w:t>
      </w:r>
      <w:r w:rsidR="00842651">
        <w:rPr>
          <w:rFonts w:ascii="Times New Roman" w:hAnsi="Times New Roman" w:cs="Times New Roman"/>
        </w:rPr>
        <w:t>NMFS</w:t>
      </w:r>
      <w:r w:rsidR="004B7C25">
        <w:rPr>
          <w:rFonts w:ascii="Times New Roman" w:hAnsi="Times New Roman" w:cs="Times New Roman"/>
        </w:rPr>
        <w:t>)</w:t>
      </w:r>
      <w:r w:rsidR="00842651">
        <w:rPr>
          <w:rFonts w:ascii="Times New Roman" w:hAnsi="Times New Roman" w:cs="Times New Roman"/>
        </w:rPr>
        <w:t xml:space="preserve"> and </w:t>
      </w:r>
      <w:r w:rsidR="004B7C25">
        <w:rPr>
          <w:rFonts w:ascii="Times New Roman" w:hAnsi="Times New Roman" w:cs="Times New Roman"/>
        </w:rPr>
        <w:t>US Fish and Wildlife Service (</w:t>
      </w:r>
      <w:r w:rsidR="00842651">
        <w:rPr>
          <w:rFonts w:ascii="Times New Roman" w:hAnsi="Times New Roman" w:cs="Times New Roman"/>
        </w:rPr>
        <w:t>USFWS</w:t>
      </w:r>
      <w:r w:rsidR="004B7C25">
        <w:rPr>
          <w:rFonts w:ascii="Times New Roman" w:hAnsi="Times New Roman" w:cs="Times New Roman"/>
        </w:rPr>
        <w:t>)</w:t>
      </w:r>
      <w:r w:rsidR="00842651">
        <w:rPr>
          <w:rFonts w:ascii="Times New Roman" w:hAnsi="Times New Roman" w:cs="Times New Roman"/>
        </w:rPr>
        <w:t xml:space="preserve"> have verified these conclusions.</w:t>
      </w:r>
    </w:p>
    <w:p w:rsidR="00842651" w:rsidRDefault="00842651" w:rsidP="00842651">
      <w:pPr>
        <w:tabs>
          <w:tab w:val="left" w:pos="720"/>
        </w:tabs>
        <w:autoSpaceDE w:val="0"/>
        <w:autoSpaceDN w:val="0"/>
        <w:adjustRightInd w:val="0"/>
        <w:spacing w:after="0" w:line="240" w:lineRule="auto"/>
        <w:ind w:left="720" w:hanging="540"/>
        <w:contextualSpacing/>
        <w:rPr>
          <w:rFonts w:ascii="Times New Roman" w:hAnsi="Times New Roman" w:cs="Times New Roman"/>
        </w:rPr>
      </w:pPr>
      <w:r>
        <w:rPr>
          <w:rFonts w:ascii="Times New Roman" w:hAnsi="Times New Roman" w:cs="Times New Roman"/>
        </w:rPr>
        <w:lastRenderedPageBreak/>
        <w:tab/>
      </w:r>
    </w:p>
    <w:p w:rsidR="00842651" w:rsidRDefault="00842651" w:rsidP="00842651">
      <w:pPr>
        <w:tabs>
          <w:tab w:val="left" w:pos="720"/>
        </w:tabs>
        <w:autoSpaceDE w:val="0"/>
        <w:autoSpaceDN w:val="0"/>
        <w:adjustRightInd w:val="0"/>
        <w:spacing w:after="0" w:line="240" w:lineRule="auto"/>
        <w:ind w:left="720" w:hanging="540"/>
        <w:contextualSpacing/>
        <w:rPr>
          <w:rFonts w:ascii="Times New Roman" w:hAnsi="Times New Roman" w:cs="Times New Roman"/>
        </w:rPr>
      </w:pPr>
      <w:r>
        <w:rPr>
          <w:rFonts w:ascii="Times New Roman" w:hAnsi="Times New Roman" w:cs="Times New Roman"/>
        </w:rPr>
        <w:tab/>
        <w:t xml:space="preserve">The effects of the Proposed Action are not expected to be highly uncertain, nor </w:t>
      </w:r>
      <w:r w:rsidR="0015363C">
        <w:rPr>
          <w:rFonts w:ascii="Times New Roman" w:hAnsi="Times New Roman" w:cs="Times New Roman"/>
        </w:rPr>
        <w:t>does</w:t>
      </w:r>
      <w:r>
        <w:rPr>
          <w:rFonts w:ascii="Times New Roman" w:hAnsi="Times New Roman" w:cs="Times New Roman"/>
        </w:rPr>
        <w:t xml:space="preserve"> the Proposed Action involve unique or unknown risks. Therefore, the degree to which the potential effects of the Proposed Action may be highly uncertain or involve unique or unknown risks does not render the potential impacts significant.</w:t>
      </w:r>
    </w:p>
    <w:p w:rsidR="0066268C" w:rsidRPr="00415D6C" w:rsidRDefault="0066268C" w:rsidP="006F5FD2">
      <w:pPr>
        <w:tabs>
          <w:tab w:val="left" w:pos="720"/>
        </w:tabs>
        <w:autoSpaceDE w:val="0"/>
        <w:autoSpaceDN w:val="0"/>
        <w:adjustRightInd w:val="0"/>
        <w:spacing w:after="0" w:line="240" w:lineRule="auto"/>
        <w:ind w:left="720" w:hanging="540"/>
        <w:contextualSpacing/>
        <w:rPr>
          <w:rFonts w:ascii="Times New Roman" w:hAnsi="Times New Roman" w:cs="Times New Roman"/>
        </w:rPr>
      </w:pPr>
    </w:p>
    <w:p w:rsidR="005F2A0D" w:rsidRPr="00415D6C" w:rsidRDefault="005F2A0D" w:rsidP="006F5FD2">
      <w:pPr>
        <w:tabs>
          <w:tab w:val="left" w:pos="720"/>
        </w:tabs>
        <w:autoSpaceDE w:val="0"/>
        <w:autoSpaceDN w:val="0"/>
        <w:adjustRightInd w:val="0"/>
        <w:spacing w:after="0" w:line="240" w:lineRule="auto"/>
        <w:ind w:left="720" w:hanging="540"/>
        <w:contextualSpacing/>
        <w:rPr>
          <w:rFonts w:ascii="Times New Roman" w:hAnsi="Times New Roman" w:cs="Times New Roman"/>
        </w:rPr>
      </w:pPr>
      <w:r w:rsidRPr="00415D6C">
        <w:rPr>
          <w:rFonts w:ascii="Times New Roman" w:hAnsi="Times New Roman" w:cs="Times New Roman"/>
        </w:rPr>
        <w:t xml:space="preserve">6. </w:t>
      </w:r>
      <w:r w:rsidR="009B737C">
        <w:rPr>
          <w:rFonts w:ascii="Times New Roman" w:hAnsi="Times New Roman" w:cs="Times New Roman"/>
        </w:rPr>
        <w:tab/>
      </w:r>
      <w:r w:rsidRPr="009954F1">
        <w:rPr>
          <w:rFonts w:ascii="Times New Roman" w:hAnsi="Times New Roman" w:cs="Times New Roman"/>
          <w:b/>
        </w:rPr>
        <w:t>The degree to which the action may establish a precedent for future actions with</w:t>
      </w:r>
      <w:r w:rsidR="0066268C" w:rsidRPr="009954F1">
        <w:rPr>
          <w:rFonts w:ascii="Times New Roman" w:hAnsi="Times New Roman" w:cs="Times New Roman"/>
          <w:b/>
        </w:rPr>
        <w:t xml:space="preserve"> </w:t>
      </w:r>
      <w:r w:rsidRPr="009954F1">
        <w:rPr>
          <w:rFonts w:ascii="Times New Roman" w:hAnsi="Times New Roman" w:cs="Times New Roman"/>
          <w:b/>
        </w:rPr>
        <w:t>significant effects or represents a decision in principle about a future</w:t>
      </w:r>
      <w:r w:rsidR="0066268C" w:rsidRPr="009954F1">
        <w:rPr>
          <w:rFonts w:ascii="Times New Roman" w:hAnsi="Times New Roman" w:cs="Times New Roman"/>
          <w:b/>
        </w:rPr>
        <w:t xml:space="preserve"> </w:t>
      </w:r>
      <w:r w:rsidRPr="009954F1">
        <w:rPr>
          <w:rFonts w:ascii="Times New Roman" w:hAnsi="Times New Roman" w:cs="Times New Roman"/>
          <w:b/>
        </w:rPr>
        <w:t>consideration.</w:t>
      </w:r>
      <w:r w:rsidRPr="00415D6C">
        <w:rPr>
          <w:rFonts w:ascii="Times New Roman" w:hAnsi="Times New Roman" w:cs="Times New Roman"/>
        </w:rPr>
        <w:t xml:space="preserve"> </w:t>
      </w:r>
      <w:r w:rsidR="005A1695">
        <w:rPr>
          <w:rFonts w:ascii="Times New Roman" w:hAnsi="Times New Roman" w:cs="Times New Roman"/>
        </w:rPr>
        <w:t xml:space="preserve"> </w:t>
      </w:r>
      <w:r w:rsidR="001902AC" w:rsidRPr="00415D6C">
        <w:rPr>
          <w:rFonts w:ascii="Times New Roman" w:hAnsi="Times New Roman" w:cs="Times New Roman"/>
        </w:rPr>
        <w:t xml:space="preserve">TGS's </w:t>
      </w:r>
      <w:r w:rsidR="005A1695">
        <w:rPr>
          <w:rFonts w:ascii="Times New Roman" w:hAnsi="Times New Roman" w:cs="Times New Roman"/>
        </w:rPr>
        <w:t xml:space="preserve">permit application </w:t>
      </w:r>
      <w:r w:rsidR="00182163">
        <w:rPr>
          <w:rFonts w:ascii="Times New Roman" w:hAnsi="Times New Roman" w:cs="Times New Roman"/>
        </w:rPr>
        <w:t>for the Proposed Action</w:t>
      </w:r>
      <w:r w:rsidR="005A1695">
        <w:rPr>
          <w:rFonts w:ascii="Times New Roman" w:hAnsi="Times New Roman" w:cs="Times New Roman"/>
        </w:rPr>
        <w:t xml:space="preserve"> was submitted in accordance with </w:t>
      </w:r>
      <w:r w:rsidRPr="00415D6C">
        <w:rPr>
          <w:rFonts w:ascii="Times New Roman" w:hAnsi="Times New Roman" w:cs="Times New Roman"/>
        </w:rPr>
        <w:t xml:space="preserve">30 CFR </w:t>
      </w:r>
      <w:r w:rsidR="005A1695">
        <w:rPr>
          <w:rFonts w:ascii="Times New Roman" w:hAnsi="Times New Roman" w:cs="Times New Roman"/>
        </w:rPr>
        <w:t xml:space="preserve">Part </w:t>
      </w:r>
      <w:r w:rsidRPr="00415D6C">
        <w:rPr>
          <w:rFonts w:ascii="Times New Roman" w:hAnsi="Times New Roman" w:cs="Times New Roman"/>
        </w:rPr>
        <w:t>551</w:t>
      </w:r>
      <w:r w:rsidR="00182163">
        <w:rPr>
          <w:rFonts w:ascii="Times New Roman" w:hAnsi="Times New Roman" w:cs="Times New Roman"/>
        </w:rPr>
        <w:t>, and the</w:t>
      </w:r>
      <w:r w:rsidR="00C47848">
        <w:rPr>
          <w:rFonts w:ascii="Times New Roman" w:hAnsi="Times New Roman" w:cs="Times New Roman"/>
        </w:rPr>
        <w:t xml:space="preserve"> </w:t>
      </w:r>
      <w:r w:rsidR="00182163">
        <w:rPr>
          <w:rFonts w:ascii="Times New Roman" w:hAnsi="Times New Roman" w:cs="Times New Roman"/>
        </w:rPr>
        <w:t>proposed</w:t>
      </w:r>
      <w:r w:rsidR="008A5F7D">
        <w:rPr>
          <w:rFonts w:ascii="Times New Roman" w:hAnsi="Times New Roman" w:cs="Times New Roman"/>
        </w:rPr>
        <w:t xml:space="preserve"> activities are consistent with the ov</w:t>
      </w:r>
      <w:r w:rsidR="007023B8">
        <w:rPr>
          <w:rFonts w:ascii="Times New Roman" w:hAnsi="Times New Roman" w:cs="Times New Roman"/>
        </w:rPr>
        <w:t>erall objectives of the OCSLA</w:t>
      </w:r>
      <w:r w:rsidRPr="00415D6C">
        <w:rPr>
          <w:rFonts w:ascii="Times New Roman" w:hAnsi="Times New Roman" w:cs="Times New Roman"/>
        </w:rPr>
        <w:t xml:space="preserve">. </w:t>
      </w:r>
      <w:r w:rsidR="008A5F7D">
        <w:rPr>
          <w:rFonts w:ascii="Times New Roman" w:hAnsi="Times New Roman" w:cs="Times New Roman"/>
        </w:rPr>
        <w:t xml:space="preserve"> </w:t>
      </w:r>
      <w:r w:rsidR="007023B8">
        <w:rPr>
          <w:rFonts w:ascii="Times New Roman" w:hAnsi="Times New Roman" w:cs="Times New Roman"/>
        </w:rPr>
        <w:t>In compliance with the OCSL</w:t>
      </w:r>
      <w:r w:rsidR="008A5F7D">
        <w:rPr>
          <w:rFonts w:ascii="Times New Roman" w:hAnsi="Times New Roman" w:cs="Times New Roman"/>
        </w:rPr>
        <w:t>A, the regulations at 30 CFR Part 551</w:t>
      </w:r>
      <w:r w:rsidR="00A058DF">
        <w:rPr>
          <w:rFonts w:ascii="Times New Roman" w:hAnsi="Times New Roman" w:cs="Times New Roman"/>
        </w:rPr>
        <w:t>,</w:t>
      </w:r>
      <w:r w:rsidR="008A5F7D">
        <w:rPr>
          <w:rFonts w:ascii="Times New Roman" w:hAnsi="Times New Roman" w:cs="Times New Roman"/>
        </w:rPr>
        <w:t xml:space="preserve"> and DOI policy in 516 DM 15, BOEM has conducted a technical and environmental review of the Proposed Action.  </w:t>
      </w:r>
      <w:r w:rsidR="001E7332">
        <w:rPr>
          <w:rFonts w:ascii="Times New Roman" w:hAnsi="Times New Roman" w:cs="Times New Roman"/>
        </w:rPr>
        <w:t>All G</w:t>
      </w:r>
      <w:r w:rsidR="00700ACD">
        <w:rPr>
          <w:rFonts w:ascii="Times New Roman" w:hAnsi="Times New Roman" w:cs="Times New Roman"/>
        </w:rPr>
        <w:t xml:space="preserve">eological and </w:t>
      </w:r>
      <w:r w:rsidR="001E7332">
        <w:rPr>
          <w:rFonts w:ascii="Times New Roman" w:hAnsi="Times New Roman" w:cs="Times New Roman"/>
        </w:rPr>
        <w:t>G</w:t>
      </w:r>
      <w:r w:rsidR="00700ACD">
        <w:rPr>
          <w:rFonts w:ascii="Times New Roman" w:hAnsi="Times New Roman" w:cs="Times New Roman"/>
        </w:rPr>
        <w:t>eophysical</w:t>
      </w:r>
      <w:r w:rsidR="001E7332">
        <w:rPr>
          <w:rFonts w:ascii="Times New Roman" w:hAnsi="Times New Roman" w:cs="Times New Roman"/>
        </w:rPr>
        <w:t xml:space="preserve"> permit applications are subject to a review and evaluation by BOEM based on the specific facts of each </w:t>
      </w:r>
      <w:r w:rsidR="001B4FDC">
        <w:rPr>
          <w:rFonts w:ascii="Times New Roman" w:hAnsi="Times New Roman" w:cs="Times New Roman"/>
        </w:rPr>
        <w:t xml:space="preserve">permit and the proposed activities at issue.  </w:t>
      </w:r>
      <w:r w:rsidR="001E7332">
        <w:rPr>
          <w:rFonts w:ascii="Times New Roman" w:hAnsi="Times New Roman" w:cs="Times New Roman"/>
        </w:rPr>
        <w:t>Thus, the</w:t>
      </w:r>
      <w:r w:rsidR="008A5F7D">
        <w:rPr>
          <w:rFonts w:ascii="Times New Roman" w:hAnsi="Times New Roman" w:cs="Times New Roman"/>
        </w:rPr>
        <w:t xml:space="preserve"> </w:t>
      </w:r>
      <w:r w:rsidR="001E7332">
        <w:rPr>
          <w:rFonts w:ascii="Times New Roman" w:hAnsi="Times New Roman" w:cs="Times New Roman"/>
        </w:rPr>
        <w:t xml:space="preserve">Proposed Action here </w:t>
      </w:r>
      <w:r w:rsidR="008A5F7D">
        <w:rPr>
          <w:rFonts w:ascii="Times New Roman" w:hAnsi="Times New Roman" w:cs="Times New Roman"/>
        </w:rPr>
        <w:t>will not se</w:t>
      </w:r>
      <w:r w:rsidR="001B4FDC">
        <w:rPr>
          <w:rFonts w:ascii="Times New Roman" w:hAnsi="Times New Roman" w:cs="Times New Roman"/>
        </w:rPr>
        <w:t>rve as</w:t>
      </w:r>
      <w:r w:rsidR="008A5F7D">
        <w:rPr>
          <w:rFonts w:ascii="Times New Roman" w:hAnsi="Times New Roman" w:cs="Times New Roman"/>
        </w:rPr>
        <w:t xml:space="preserve"> a </w:t>
      </w:r>
      <w:r w:rsidRPr="00415D6C">
        <w:rPr>
          <w:rFonts w:ascii="Times New Roman" w:hAnsi="Times New Roman" w:cs="Times New Roman"/>
        </w:rPr>
        <w:t xml:space="preserve">precedent </w:t>
      </w:r>
      <w:r w:rsidR="001E7332">
        <w:rPr>
          <w:rFonts w:ascii="Times New Roman" w:hAnsi="Times New Roman" w:cs="Times New Roman"/>
        </w:rPr>
        <w:t xml:space="preserve">for </w:t>
      </w:r>
      <w:r w:rsidRPr="00415D6C">
        <w:rPr>
          <w:rFonts w:ascii="Times New Roman" w:hAnsi="Times New Roman" w:cs="Times New Roman"/>
        </w:rPr>
        <w:t>future actions</w:t>
      </w:r>
      <w:r w:rsidR="00820CA2" w:rsidRPr="00415D6C">
        <w:rPr>
          <w:rFonts w:ascii="Times New Roman" w:hAnsi="Times New Roman" w:cs="Times New Roman"/>
        </w:rPr>
        <w:t xml:space="preserve"> </w:t>
      </w:r>
      <w:r w:rsidR="008A5F7D">
        <w:rPr>
          <w:rFonts w:ascii="Times New Roman" w:hAnsi="Times New Roman" w:cs="Times New Roman"/>
        </w:rPr>
        <w:t>n</w:t>
      </w:r>
      <w:r w:rsidRPr="00415D6C">
        <w:rPr>
          <w:rFonts w:ascii="Times New Roman" w:hAnsi="Times New Roman" w:cs="Times New Roman"/>
        </w:rPr>
        <w:t>or represent a decision in principle about a future consideration</w:t>
      </w:r>
      <w:r w:rsidR="008A5F7D">
        <w:rPr>
          <w:rFonts w:ascii="Times New Roman" w:hAnsi="Times New Roman" w:cs="Times New Roman"/>
        </w:rPr>
        <w:t xml:space="preserve">.  </w:t>
      </w:r>
      <w:r w:rsidR="001E7332">
        <w:rPr>
          <w:rFonts w:ascii="Times New Roman" w:hAnsi="Times New Roman" w:cs="Times New Roman"/>
        </w:rPr>
        <w:t>Accordingly,</w:t>
      </w:r>
      <w:r w:rsidR="008A5F7D">
        <w:rPr>
          <w:rFonts w:ascii="Times New Roman" w:hAnsi="Times New Roman" w:cs="Times New Roman"/>
        </w:rPr>
        <w:t xml:space="preserve"> the degree to which the Proposed Action may establish a precedent f</w:t>
      </w:r>
      <w:r w:rsidR="001B4FDC">
        <w:rPr>
          <w:rFonts w:ascii="Times New Roman" w:hAnsi="Times New Roman" w:cs="Times New Roman"/>
        </w:rPr>
        <w:t xml:space="preserve">or future actions or represent </w:t>
      </w:r>
      <w:r w:rsidR="008A5F7D">
        <w:rPr>
          <w:rFonts w:ascii="Times New Roman" w:hAnsi="Times New Roman" w:cs="Times New Roman"/>
        </w:rPr>
        <w:t xml:space="preserve">a decision in principle about a future consideration </w:t>
      </w:r>
      <w:r w:rsidRPr="00415D6C">
        <w:rPr>
          <w:rFonts w:ascii="Times New Roman" w:hAnsi="Times New Roman" w:cs="Times New Roman"/>
        </w:rPr>
        <w:t>does not render the potential</w:t>
      </w:r>
      <w:r w:rsidR="00820CA2" w:rsidRPr="00415D6C">
        <w:rPr>
          <w:rFonts w:ascii="Times New Roman" w:hAnsi="Times New Roman" w:cs="Times New Roman"/>
        </w:rPr>
        <w:t xml:space="preserve"> </w:t>
      </w:r>
      <w:r w:rsidRPr="00415D6C">
        <w:rPr>
          <w:rFonts w:ascii="Times New Roman" w:hAnsi="Times New Roman" w:cs="Times New Roman"/>
        </w:rPr>
        <w:t>impacts significant.</w:t>
      </w:r>
    </w:p>
    <w:p w:rsidR="00820CA2" w:rsidRPr="00415D6C" w:rsidRDefault="00820CA2" w:rsidP="006F5FD2">
      <w:pPr>
        <w:tabs>
          <w:tab w:val="left" w:pos="720"/>
        </w:tabs>
        <w:autoSpaceDE w:val="0"/>
        <w:autoSpaceDN w:val="0"/>
        <w:adjustRightInd w:val="0"/>
        <w:spacing w:after="0" w:line="240" w:lineRule="auto"/>
        <w:ind w:left="720" w:hanging="540"/>
        <w:contextualSpacing/>
        <w:rPr>
          <w:rFonts w:ascii="Times New Roman" w:hAnsi="Times New Roman" w:cs="Times New Roman"/>
        </w:rPr>
      </w:pPr>
    </w:p>
    <w:p w:rsidR="005F2A0D" w:rsidRPr="00415D6C" w:rsidRDefault="005F2A0D" w:rsidP="006F5FD2">
      <w:pPr>
        <w:tabs>
          <w:tab w:val="left" w:pos="720"/>
        </w:tabs>
        <w:autoSpaceDE w:val="0"/>
        <w:autoSpaceDN w:val="0"/>
        <w:adjustRightInd w:val="0"/>
        <w:spacing w:after="0" w:line="240" w:lineRule="auto"/>
        <w:ind w:left="720" w:hanging="540"/>
        <w:contextualSpacing/>
        <w:rPr>
          <w:rFonts w:ascii="Times New Roman" w:hAnsi="Times New Roman" w:cs="Times New Roman"/>
        </w:rPr>
      </w:pPr>
      <w:r w:rsidRPr="00415D6C">
        <w:rPr>
          <w:rFonts w:ascii="Times New Roman" w:hAnsi="Times New Roman" w:cs="Times New Roman"/>
        </w:rPr>
        <w:t xml:space="preserve">7. </w:t>
      </w:r>
      <w:r w:rsidR="009B737C">
        <w:rPr>
          <w:rFonts w:ascii="Times New Roman" w:hAnsi="Times New Roman" w:cs="Times New Roman"/>
        </w:rPr>
        <w:tab/>
      </w:r>
      <w:r w:rsidRPr="009954F1">
        <w:rPr>
          <w:rFonts w:ascii="Times New Roman" w:hAnsi="Times New Roman" w:cs="Times New Roman"/>
          <w:b/>
        </w:rPr>
        <w:t>Whether the action is related to other actions with individually insignificant but</w:t>
      </w:r>
      <w:r w:rsidR="00820CA2" w:rsidRPr="009954F1">
        <w:rPr>
          <w:rFonts w:ascii="Times New Roman" w:hAnsi="Times New Roman" w:cs="Times New Roman"/>
          <w:b/>
        </w:rPr>
        <w:t xml:space="preserve"> </w:t>
      </w:r>
      <w:r w:rsidRPr="009954F1">
        <w:rPr>
          <w:rFonts w:ascii="Times New Roman" w:hAnsi="Times New Roman" w:cs="Times New Roman"/>
          <w:b/>
        </w:rPr>
        <w:t>cumulatively significant impacts. Significance exists if it is reasonable to anticipate</w:t>
      </w:r>
      <w:r w:rsidR="00820CA2" w:rsidRPr="009954F1">
        <w:rPr>
          <w:rFonts w:ascii="Times New Roman" w:hAnsi="Times New Roman" w:cs="Times New Roman"/>
          <w:b/>
        </w:rPr>
        <w:t xml:space="preserve"> </w:t>
      </w:r>
      <w:r w:rsidRPr="009954F1">
        <w:rPr>
          <w:rFonts w:ascii="Times New Roman" w:hAnsi="Times New Roman" w:cs="Times New Roman"/>
          <w:b/>
        </w:rPr>
        <w:t>a cumulatively significant impact on the environment. Significance cannot be</w:t>
      </w:r>
      <w:r w:rsidR="00820CA2" w:rsidRPr="009954F1">
        <w:rPr>
          <w:rFonts w:ascii="Times New Roman" w:hAnsi="Times New Roman" w:cs="Times New Roman"/>
          <w:b/>
        </w:rPr>
        <w:t xml:space="preserve"> </w:t>
      </w:r>
      <w:r w:rsidRPr="009954F1">
        <w:rPr>
          <w:rFonts w:ascii="Times New Roman" w:hAnsi="Times New Roman" w:cs="Times New Roman"/>
          <w:b/>
        </w:rPr>
        <w:t>avoided by terming an action temporary or by breaking it down into small</w:t>
      </w:r>
      <w:r w:rsidR="00820CA2" w:rsidRPr="009954F1">
        <w:rPr>
          <w:rFonts w:ascii="Times New Roman" w:hAnsi="Times New Roman" w:cs="Times New Roman"/>
          <w:b/>
        </w:rPr>
        <w:t xml:space="preserve"> </w:t>
      </w:r>
      <w:r w:rsidRPr="009954F1">
        <w:rPr>
          <w:rFonts w:ascii="Times New Roman" w:hAnsi="Times New Roman" w:cs="Times New Roman"/>
          <w:b/>
        </w:rPr>
        <w:t>component parts.</w:t>
      </w:r>
      <w:r w:rsidRPr="00415D6C">
        <w:rPr>
          <w:rFonts w:ascii="Times New Roman" w:hAnsi="Times New Roman" w:cs="Times New Roman"/>
        </w:rPr>
        <w:t xml:space="preserve"> The EA considered the potential cumulative effects of the Proposed Action</w:t>
      </w:r>
      <w:r w:rsidR="00820CA2" w:rsidRPr="00415D6C">
        <w:rPr>
          <w:rFonts w:ascii="Times New Roman" w:hAnsi="Times New Roman" w:cs="Times New Roman"/>
        </w:rPr>
        <w:t xml:space="preserve"> </w:t>
      </w:r>
      <w:r w:rsidRPr="00415D6C">
        <w:rPr>
          <w:rFonts w:ascii="Times New Roman" w:hAnsi="Times New Roman" w:cs="Times New Roman"/>
        </w:rPr>
        <w:t>and o</w:t>
      </w:r>
      <w:r w:rsidR="001902AC" w:rsidRPr="00415D6C">
        <w:rPr>
          <w:rFonts w:ascii="Times New Roman" w:hAnsi="Times New Roman" w:cs="Times New Roman"/>
        </w:rPr>
        <w:t>ther expected activities in 2013</w:t>
      </w:r>
      <w:r w:rsidRPr="00415D6C">
        <w:rPr>
          <w:rFonts w:ascii="Times New Roman" w:hAnsi="Times New Roman" w:cs="Times New Roman"/>
        </w:rPr>
        <w:t>. The EA concludes that the Proposed Action is not</w:t>
      </w:r>
      <w:r w:rsidR="00820CA2" w:rsidRPr="00415D6C">
        <w:rPr>
          <w:rFonts w:ascii="Times New Roman" w:hAnsi="Times New Roman" w:cs="Times New Roman"/>
        </w:rPr>
        <w:t xml:space="preserve"> </w:t>
      </w:r>
      <w:r w:rsidRPr="00415D6C">
        <w:rPr>
          <w:rFonts w:ascii="Times New Roman" w:hAnsi="Times New Roman" w:cs="Times New Roman"/>
        </w:rPr>
        <w:t>reasonably anticipated to produce significant impacts or to incrementally add to the effects of</w:t>
      </w:r>
      <w:r w:rsidR="00820CA2" w:rsidRPr="00415D6C">
        <w:rPr>
          <w:rFonts w:ascii="Times New Roman" w:hAnsi="Times New Roman" w:cs="Times New Roman"/>
        </w:rPr>
        <w:t xml:space="preserve"> </w:t>
      </w:r>
      <w:r w:rsidRPr="00415D6C">
        <w:rPr>
          <w:rFonts w:ascii="Times New Roman" w:hAnsi="Times New Roman" w:cs="Times New Roman"/>
        </w:rPr>
        <w:t>other activities to the extent of producing significant effects. Therefore,</w:t>
      </w:r>
      <w:r w:rsidR="00820CA2" w:rsidRPr="00415D6C">
        <w:rPr>
          <w:rFonts w:ascii="Times New Roman" w:hAnsi="Times New Roman" w:cs="Times New Roman"/>
        </w:rPr>
        <w:t xml:space="preserve"> </w:t>
      </w:r>
      <w:r w:rsidRPr="00415D6C">
        <w:rPr>
          <w:rFonts w:ascii="Times New Roman" w:hAnsi="Times New Roman" w:cs="Times New Roman"/>
        </w:rPr>
        <w:t>the degree to which the potential effects of the Proposed Action may be related to other actions</w:t>
      </w:r>
      <w:r w:rsidR="00820CA2" w:rsidRPr="00415D6C">
        <w:rPr>
          <w:rFonts w:ascii="Times New Roman" w:hAnsi="Times New Roman" w:cs="Times New Roman"/>
        </w:rPr>
        <w:t xml:space="preserve"> </w:t>
      </w:r>
      <w:r w:rsidRPr="00415D6C">
        <w:rPr>
          <w:rFonts w:ascii="Times New Roman" w:hAnsi="Times New Roman" w:cs="Times New Roman"/>
        </w:rPr>
        <w:t>with individually insignificant but cumulatively significant impacts does not render the</w:t>
      </w:r>
      <w:r w:rsidR="00820CA2" w:rsidRPr="00415D6C">
        <w:rPr>
          <w:rFonts w:ascii="Times New Roman" w:hAnsi="Times New Roman" w:cs="Times New Roman"/>
        </w:rPr>
        <w:t xml:space="preserve"> </w:t>
      </w:r>
      <w:r w:rsidRPr="00415D6C">
        <w:rPr>
          <w:rFonts w:ascii="Times New Roman" w:hAnsi="Times New Roman" w:cs="Times New Roman"/>
        </w:rPr>
        <w:t>potential impacts significant.</w:t>
      </w:r>
    </w:p>
    <w:p w:rsidR="00820CA2" w:rsidRPr="00415D6C" w:rsidRDefault="00820CA2" w:rsidP="006F5FD2">
      <w:pPr>
        <w:tabs>
          <w:tab w:val="left" w:pos="720"/>
        </w:tabs>
        <w:autoSpaceDE w:val="0"/>
        <w:autoSpaceDN w:val="0"/>
        <w:adjustRightInd w:val="0"/>
        <w:spacing w:after="0" w:line="240" w:lineRule="auto"/>
        <w:ind w:left="720" w:hanging="540"/>
        <w:contextualSpacing/>
        <w:rPr>
          <w:rFonts w:ascii="Times New Roman" w:hAnsi="Times New Roman" w:cs="Times New Roman"/>
        </w:rPr>
      </w:pPr>
    </w:p>
    <w:p w:rsidR="005F2A0D" w:rsidRPr="00415D6C" w:rsidRDefault="005F2A0D" w:rsidP="00E34540">
      <w:pPr>
        <w:tabs>
          <w:tab w:val="left" w:pos="720"/>
        </w:tabs>
        <w:autoSpaceDE w:val="0"/>
        <w:autoSpaceDN w:val="0"/>
        <w:adjustRightInd w:val="0"/>
        <w:spacing w:after="0" w:line="240" w:lineRule="auto"/>
        <w:ind w:left="720" w:hanging="540"/>
        <w:contextualSpacing/>
        <w:rPr>
          <w:rFonts w:ascii="Times New Roman" w:hAnsi="Times New Roman" w:cs="Times New Roman"/>
        </w:rPr>
      </w:pPr>
      <w:r w:rsidRPr="00415D6C">
        <w:rPr>
          <w:rFonts w:ascii="Times New Roman" w:hAnsi="Times New Roman" w:cs="Times New Roman"/>
        </w:rPr>
        <w:t xml:space="preserve">8. </w:t>
      </w:r>
      <w:r w:rsidR="009B737C">
        <w:rPr>
          <w:rFonts w:ascii="Times New Roman" w:hAnsi="Times New Roman" w:cs="Times New Roman"/>
        </w:rPr>
        <w:tab/>
      </w:r>
      <w:r w:rsidRPr="009954F1">
        <w:rPr>
          <w:rFonts w:ascii="Times New Roman" w:hAnsi="Times New Roman" w:cs="Times New Roman"/>
          <w:b/>
        </w:rPr>
        <w:t xml:space="preserve">The degree to which the </w:t>
      </w:r>
      <w:r w:rsidR="00415D6C" w:rsidRPr="009954F1">
        <w:rPr>
          <w:rFonts w:ascii="Times New Roman" w:hAnsi="Times New Roman" w:cs="Times New Roman"/>
          <w:b/>
        </w:rPr>
        <w:t>Proposed A</w:t>
      </w:r>
      <w:r w:rsidRPr="009954F1">
        <w:rPr>
          <w:rFonts w:ascii="Times New Roman" w:hAnsi="Times New Roman" w:cs="Times New Roman"/>
          <w:b/>
        </w:rPr>
        <w:t xml:space="preserve">ction </w:t>
      </w:r>
      <w:r w:rsidR="00E34540">
        <w:rPr>
          <w:rFonts w:ascii="Times New Roman" w:hAnsi="Times New Roman" w:cs="Times New Roman"/>
          <w:b/>
        </w:rPr>
        <w:t>may affect districts, sites, highways structures, or objects listed in or eligible for listing in the National Register of Historic Places or may cause loss or destruction of significant scientific, cultural, or historical resources.</w:t>
      </w:r>
      <w:r w:rsidR="00415D6C" w:rsidRPr="00415D6C">
        <w:rPr>
          <w:rFonts w:ascii="Times New Roman" w:hAnsi="Times New Roman" w:cs="Times New Roman"/>
        </w:rPr>
        <w:t xml:space="preserve"> </w:t>
      </w:r>
      <w:r w:rsidR="00E34540">
        <w:rPr>
          <w:rFonts w:ascii="Times New Roman" w:hAnsi="Times New Roman" w:cs="Times New Roman"/>
        </w:rPr>
        <w:t>The</w:t>
      </w:r>
      <w:r w:rsidR="00415D6C" w:rsidRPr="00415D6C">
        <w:rPr>
          <w:rFonts w:ascii="Times New Roman" w:hAnsi="Times New Roman" w:cs="Times New Roman"/>
        </w:rPr>
        <w:t xml:space="preserve"> Proposed </w:t>
      </w:r>
      <w:r w:rsidR="00E34540" w:rsidRPr="00415D6C">
        <w:rPr>
          <w:rFonts w:ascii="Times New Roman" w:hAnsi="Times New Roman" w:cs="Times New Roman"/>
        </w:rPr>
        <w:t xml:space="preserve">Action </w:t>
      </w:r>
      <w:r w:rsidR="0015363C">
        <w:rPr>
          <w:rFonts w:ascii="Times New Roman" w:hAnsi="Times New Roman" w:cs="Times New Roman"/>
        </w:rPr>
        <w:t>does</w:t>
      </w:r>
      <w:r w:rsidR="00E34540">
        <w:rPr>
          <w:rFonts w:ascii="Times New Roman" w:hAnsi="Times New Roman" w:cs="Times New Roman"/>
        </w:rPr>
        <w:t xml:space="preserve"> not include seafloor-disturbing </w:t>
      </w:r>
      <w:r w:rsidR="00A67067">
        <w:rPr>
          <w:rFonts w:ascii="Times New Roman" w:hAnsi="Times New Roman" w:cs="Times New Roman"/>
        </w:rPr>
        <w:t>activities (</w:t>
      </w:r>
      <w:r w:rsidR="00E34540">
        <w:rPr>
          <w:rFonts w:ascii="Times New Roman" w:hAnsi="Times New Roman" w:cs="Times New Roman"/>
        </w:rPr>
        <w:t xml:space="preserve">e.g., anchoring). Allowable discharges and emissions are not expected to affect the coastal area. The Proposed Action </w:t>
      </w:r>
      <w:r w:rsidR="005705E2">
        <w:rPr>
          <w:rFonts w:ascii="Times New Roman" w:hAnsi="Times New Roman" w:cs="Times New Roman"/>
        </w:rPr>
        <w:t xml:space="preserve">is </w:t>
      </w:r>
      <w:r w:rsidR="00E34540">
        <w:rPr>
          <w:rFonts w:ascii="Times New Roman" w:hAnsi="Times New Roman" w:cs="Times New Roman"/>
        </w:rPr>
        <w:t xml:space="preserve">not expected </w:t>
      </w:r>
      <w:r w:rsidR="005705E2">
        <w:rPr>
          <w:rFonts w:ascii="Times New Roman" w:hAnsi="Times New Roman" w:cs="Times New Roman"/>
        </w:rPr>
        <w:t xml:space="preserve">to </w:t>
      </w:r>
      <w:r w:rsidR="00E34540">
        <w:rPr>
          <w:rFonts w:ascii="Times New Roman" w:hAnsi="Times New Roman" w:cs="Times New Roman"/>
        </w:rPr>
        <w:t xml:space="preserve">adversely affect, or cause the loss </w:t>
      </w:r>
      <w:r w:rsidR="00A67067">
        <w:rPr>
          <w:rFonts w:ascii="Times New Roman" w:hAnsi="Times New Roman" w:cs="Times New Roman"/>
        </w:rPr>
        <w:t>of,</w:t>
      </w:r>
      <w:r w:rsidR="00E34540">
        <w:rPr>
          <w:rFonts w:ascii="Times New Roman" w:hAnsi="Times New Roman" w:cs="Times New Roman"/>
        </w:rPr>
        <w:t xml:space="preserve"> any scientific, cultural, or historic resources. </w:t>
      </w:r>
      <w:r w:rsidRPr="00415D6C">
        <w:rPr>
          <w:rFonts w:ascii="Times New Roman" w:hAnsi="Times New Roman" w:cs="Times New Roman"/>
        </w:rPr>
        <w:t>Therefore, the degree to which the Proposed Action</w:t>
      </w:r>
      <w:r w:rsidR="00820CA2" w:rsidRPr="00415D6C">
        <w:rPr>
          <w:rFonts w:ascii="Times New Roman" w:hAnsi="Times New Roman" w:cs="Times New Roman"/>
        </w:rPr>
        <w:t xml:space="preserve"> </w:t>
      </w:r>
      <w:r w:rsidRPr="00415D6C">
        <w:rPr>
          <w:rFonts w:ascii="Times New Roman" w:hAnsi="Times New Roman" w:cs="Times New Roman"/>
        </w:rPr>
        <w:t>may adversely affect historic resources does not render the potential impacts significant.</w:t>
      </w:r>
    </w:p>
    <w:p w:rsidR="00820CA2" w:rsidRPr="00415D6C" w:rsidRDefault="00820CA2" w:rsidP="00E34540">
      <w:pPr>
        <w:tabs>
          <w:tab w:val="left" w:pos="720"/>
        </w:tabs>
        <w:autoSpaceDE w:val="0"/>
        <w:autoSpaceDN w:val="0"/>
        <w:adjustRightInd w:val="0"/>
        <w:spacing w:after="0" w:line="240" w:lineRule="auto"/>
        <w:ind w:left="720" w:hanging="540"/>
        <w:contextualSpacing/>
        <w:rPr>
          <w:rFonts w:ascii="Times New Roman" w:hAnsi="Times New Roman" w:cs="Times New Roman"/>
        </w:rPr>
      </w:pPr>
    </w:p>
    <w:p w:rsidR="00DE2A16" w:rsidRDefault="005F2A0D" w:rsidP="005705E2">
      <w:pPr>
        <w:tabs>
          <w:tab w:val="left" w:pos="720"/>
        </w:tabs>
        <w:autoSpaceDE w:val="0"/>
        <w:autoSpaceDN w:val="0"/>
        <w:adjustRightInd w:val="0"/>
        <w:spacing w:after="0" w:line="240" w:lineRule="auto"/>
        <w:ind w:left="720" w:hanging="540"/>
        <w:contextualSpacing/>
        <w:rPr>
          <w:rFonts w:ascii="Times New Roman" w:hAnsi="Times New Roman" w:cs="Times New Roman"/>
        </w:rPr>
      </w:pPr>
      <w:r w:rsidRPr="00415D6C">
        <w:rPr>
          <w:rFonts w:ascii="Times New Roman" w:hAnsi="Times New Roman" w:cs="Times New Roman"/>
        </w:rPr>
        <w:t xml:space="preserve">9. </w:t>
      </w:r>
      <w:r w:rsidR="009B737C">
        <w:rPr>
          <w:rFonts w:ascii="Times New Roman" w:hAnsi="Times New Roman" w:cs="Times New Roman"/>
        </w:rPr>
        <w:tab/>
      </w:r>
      <w:r w:rsidRPr="009954F1">
        <w:rPr>
          <w:rFonts w:ascii="Times New Roman" w:hAnsi="Times New Roman" w:cs="Times New Roman"/>
          <w:b/>
        </w:rPr>
        <w:t>The degree to which the action may adversely affect an endangered or threatened</w:t>
      </w:r>
      <w:r w:rsidR="00820CA2" w:rsidRPr="009954F1">
        <w:rPr>
          <w:rFonts w:ascii="Times New Roman" w:hAnsi="Times New Roman" w:cs="Times New Roman"/>
          <w:b/>
        </w:rPr>
        <w:t xml:space="preserve"> </w:t>
      </w:r>
      <w:r w:rsidRPr="009954F1">
        <w:rPr>
          <w:rFonts w:ascii="Times New Roman" w:hAnsi="Times New Roman" w:cs="Times New Roman"/>
          <w:b/>
        </w:rPr>
        <w:t>species or its habitat that has been determined to be critical under the Endangered</w:t>
      </w:r>
      <w:r w:rsidR="00820CA2" w:rsidRPr="009954F1">
        <w:rPr>
          <w:rFonts w:ascii="Times New Roman" w:hAnsi="Times New Roman" w:cs="Times New Roman"/>
          <w:b/>
        </w:rPr>
        <w:t xml:space="preserve"> </w:t>
      </w:r>
      <w:r w:rsidRPr="009954F1">
        <w:rPr>
          <w:rFonts w:ascii="Times New Roman" w:hAnsi="Times New Roman" w:cs="Times New Roman"/>
          <w:b/>
        </w:rPr>
        <w:t>Species Act of 1973.</w:t>
      </w:r>
      <w:r w:rsidRPr="00415D6C">
        <w:rPr>
          <w:rFonts w:ascii="Times New Roman" w:hAnsi="Times New Roman" w:cs="Times New Roman"/>
        </w:rPr>
        <w:t xml:space="preserve"> </w:t>
      </w:r>
      <w:r w:rsidR="005705E2">
        <w:rPr>
          <w:rFonts w:ascii="Times New Roman" w:hAnsi="Times New Roman" w:cs="Times New Roman"/>
        </w:rPr>
        <w:t xml:space="preserve">The </w:t>
      </w:r>
      <w:r w:rsidRPr="00415D6C">
        <w:rPr>
          <w:rFonts w:ascii="Times New Roman" w:hAnsi="Times New Roman" w:cs="Times New Roman"/>
        </w:rPr>
        <w:t xml:space="preserve">Proposed Action is within the scope of the activities covered </w:t>
      </w:r>
      <w:r w:rsidR="005705E2">
        <w:rPr>
          <w:rFonts w:ascii="Times New Roman" w:hAnsi="Times New Roman" w:cs="Times New Roman"/>
        </w:rPr>
        <w:t>by</w:t>
      </w:r>
      <w:r w:rsidRPr="00415D6C">
        <w:rPr>
          <w:rFonts w:ascii="Times New Roman" w:hAnsi="Times New Roman" w:cs="Times New Roman"/>
        </w:rPr>
        <w:t xml:space="preserve"> current ESA consultations.</w:t>
      </w:r>
      <w:r w:rsidR="00820CA2" w:rsidRPr="00415D6C">
        <w:rPr>
          <w:rFonts w:ascii="Times New Roman" w:hAnsi="Times New Roman" w:cs="Times New Roman"/>
        </w:rPr>
        <w:t xml:space="preserve"> </w:t>
      </w:r>
      <w:r w:rsidR="005705E2">
        <w:rPr>
          <w:rFonts w:ascii="Times New Roman" w:hAnsi="Times New Roman" w:cs="Times New Roman"/>
        </w:rPr>
        <w:t>These documents conclude that activities of the type contemplated in the Proposed Action are not likely to jeopardize the continued existence of any listed species or destroy or adversely modify critical habitat.  Prior to conducting is proposed seismic a</w:t>
      </w:r>
      <w:r w:rsidR="00FE0F40">
        <w:rPr>
          <w:rFonts w:ascii="Times New Roman" w:hAnsi="Times New Roman" w:cs="Times New Roman"/>
        </w:rPr>
        <w:t>ctivities, TGS has committed to obtain an incidental harassment from NMFS and a letter of authorization from USFWS under the MMPA.</w:t>
      </w:r>
      <w:r w:rsidR="00DE2A16">
        <w:rPr>
          <w:rFonts w:ascii="Times New Roman" w:hAnsi="Times New Roman" w:cs="Times New Roman"/>
        </w:rPr>
        <w:t xml:space="preserve"> </w:t>
      </w:r>
      <w:r w:rsidR="005705E2">
        <w:rPr>
          <w:rFonts w:ascii="Times New Roman" w:hAnsi="Times New Roman" w:cs="Times New Roman"/>
        </w:rPr>
        <w:t>Such</w:t>
      </w:r>
      <w:r w:rsidR="00DE2A16">
        <w:rPr>
          <w:rFonts w:ascii="Times New Roman" w:hAnsi="Times New Roman" w:cs="Times New Roman"/>
        </w:rPr>
        <w:t xml:space="preserve"> authorizations are only available where the Service</w:t>
      </w:r>
      <w:r w:rsidR="005705E2">
        <w:rPr>
          <w:rFonts w:ascii="Times New Roman" w:hAnsi="Times New Roman" w:cs="Times New Roman"/>
        </w:rPr>
        <w:t>s</w:t>
      </w:r>
      <w:r w:rsidR="00DE2A16">
        <w:rPr>
          <w:rFonts w:ascii="Times New Roman" w:hAnsi="Times New Roman" w:cs="Times New Roman"/>
        </w:rPr>
        <w:t xml:space="preserve"> determine that the number of marine mammals taken</w:t>
      </w:r>
      <w:r w:rsidR="003C5320">
        <w:rPr>
          <w:rFonts w:ascii="Times New Roman" w:hAnsi="Times New Roman" w:cs="Times New Roman"/>
        </w:rPr>
        <w:t xml:space="preserve"> incidentally</w:t>
      </w:r>
      <w:r w:rsidR="00DE2A16">
        <w:rPr>
          <w:rFonts w:ascii="Times New Roman" w:hAnsi="Times New Roman" w:cs="Times New Roman"/>
        </w:rPr>
        <w:t xml:space="preserve"> would be small, the activities would have no more than a negligible impact on the stock, and there would be no unmitigable adverse effects to subsistence activities.</w:t>
      </w:r>
    </w:p>
    <w:p w:rsidR="00DE2A16" w:rsidRDefault="00DE2A16" w:rsidP="006F5FD2">
      <w:pPr>
        <w:tabs>
          <w:tab w:val="left" w:pos="720"/>
        </w:tabs>
        <w:autoSpaceDE w:val="0"/>
        <w:autoSpaceDN w:val="0"/>
        <w:adjustRightInd w:val="0"/>
        <w:spacing w:after="0" w:line="240" w:lineRule="auto"/>
        <w:ind w:left="720" w:hanging="540"/>
        <w:contextualSpacing/>
        <w:rPr>
          <w:rFonts w:ascii="Times New Roman" w:hAnsi="Times New Roman" w:cs="Times New Roman"/>
        </w:rPr>
      </w:pPr>
      <w:r>
        <w:rPr>
          <w:rFonts w:ascii="Times New Roman" w:hAnsi="Times New Roman" w:cs="Times New Roman"/>
        </w:rPr>
        <w:tab/>
      </w:r>
    </w:p>
    <w:p w:rsidR="00DE2A16" w:rsidRDefault="00DE2A16" w:rsidP="006F5FD2">
      <w:pPr>
        <w:tabs>
          <w:tab w:val="left" w:pos="720"/>
        </w:tabs>
        <w:autoSpaceDE w:val="0"/>
        <w:autoSpaceDN w:val="0"/>
        <w:adjustRightInd w:val="0"/>
        <w:spacing w:after="0" w:line="240" w:lineRule="auto"/>
        <w:ind w:left="720" w:hanging="540"/>
        <w:contextualSpacing/>
        <w:rPr>
          <w:rFonts w:ascii="Times New Roman" w:hAnsi="Times New Roman" w:cs="Times New Roman"/>
        </w:rPr>
      </w:pPr>
      <w:r>
        <w:rPr>
          <w:rFonts w:ascii="Times New Roman" w:hAnsi="Times New Roman" w:cs="Times New Roman"/>
        </w:rPr>
        <w:lastRenderedPageBreak/>
        <w:tab/>
        <w:t xml:space="preserve">Consistent with those determinations, the EA concludes that any adverse effects from the Proposed Action are expected to be short-term and localized. No </w:t>
      </w:r>
      <w:r w:rsidR="00890E65">
        <w:rPr>
          <w:rFonts w:ascii="Times New Roman" w:hAnsi="Times New Roman" w:cs="Times New Roman"/>
        </w:rPr>
        <w:t xml:space="preserve">destruction or </w:t>
      </w:r>
      <w:r>
        <w:rPr>
          <w:rFonts w:ascii="Times New Roman" w:hAnsi="Times New Roman" w:cs="Times New Roman"/>
        </w:rPr>
        <w:t xml:space="preserve">adverse modification of critical habitat is anticipated. Therefore, the </w:t>
      </w:r>
      <w:r w:rsidR="0015363C">
        <w:rPr>
          <w:rFonts w:ascii="Times New Roman" w:hAnsi="Times New Roman" w:cs="Times New Roman"/>
        </w:rPr>
        <w:t>degree</w:t>
      </w:r>
      <w:r>
        <w:rPr>
          <w:rFonts w:ascii="Times New Roman" w:hAnsi="Times New Roman" w:cs="Times New Roman"/>
        </w:rPr>
        <w:t xml:space="preserve"> to which the </w:t>
      </w:r>
      <w:r w:rsidR="00890E65">
        <w:rPr>
          <w:rFonts w:ascii="Times New Roman" w:hAnsi="Times New Roman" w:cs="Times New Roman"/>
        </w:rPr>
        <w:t>P</w:t>
      </w:r>
      <w:r>
        <w:rPr>
          <w:rFonts w:ascii="Times New Roman" w:hAnsi="Times New Roman" w:cs="Times New Roman"/>
        </w:rPr>
        <w:t>roposed Action may adversely affect endangered or threaten</w:t>
      </w:r>
      <w:r w:rsidR="00A058DF">
        <w:rPr>
          <w:rFonts w:ascii="Times New Roman" w:hAnsi="Times New Roman" w:cs="Times New Roman"/>
        </w:rPr>
        <w:t>ed</w:t>
      </w:r>
      <w:r>
        <w:rPr>
          <w:rFonts w:ascii="Times New Roman" w:hAnsi="Times New Roman" w:cs="Times New Roman"/>
        </w:rPr>
        <w:t xml:space="preserve"> species or </w:t>
      </w:r>
      <w:r w:rsidR="00A058DF">
        <w:rPr>
          <w:rFonts w:ascii="Times New Roman" w:hAnsi="Times New Roman" w:cs="Times New Roman"/>
        </w:rPr>
        <w:t>its</w:t>
      </w:r>
      <w:r>
        <w:rPr>
          <w:rFonts w:ascii="Times New Roman" w:hAnsi="Times New Roman" w:cs="Times New Roman"/>
        </w:rPr>
        <w:t xml:space="preserve"> habitat does not render the potential impacts significant.</w:t>
      </w:r>
    </w:p>
    <w:p w:rsidR="00890E65" w:rsidRDefault="00890E65" w:rsidP="006F5FD2">
      <w:pPr>
        <w:tabs>
          <w:tab w:val="left" w:pos="720"/>
        </w:tabs>
        <w:autoSpaceDE w:val="0"/>
        <w:autoSpaceDN w:val="0"/>
        <w:adjustRightInd w:val="0"/>
        <w:spacing w:after="0" w:line="240" w:lineRule="auto"/>
        <w:ind w:left="720" w:hanging="540"/>
        <w:contextualSpacing/>
        <w:rPr>
          <w:rFonts w:ascii="Times New Roman" w:hAnsi="Times New Roman" w:cs="Times New Roman"/>
        </w:rPr>
      </w:pPr>
    </w:p>
    <w:p w:rsidR="00A058DF" w:rsidRDefault="00820CA2" w:rsidP="00DE2A16">
      <w:pPr>
        <w:tabs>
          <w:tab w:val="left" w:pos="720"/>
        </w:tabs>
        <w:autoSpaceDE w:val="0"/>
        <w:autoSpaceDN w:val="0"/>
        <w:adjustRightInd w:val="0"/>
        <w:spacing w:after="0" w:line="240" w:lineRule="auto"/>
        <w:ind w:left="720" w:hanging="540"/>
        <w:contextualSpacing/>
        <w:rPr>
          <w:rFonts w:ascii="Times New Roman" w:hAnsi="Times New Roman" w:cs="Times New Roman"/>
        </w:rPr>
      </w:pPr>
      <w:r w:rsidRPr="00415D6C">
        <w:rPr>
          <w:rFonts w:ascii="Times New Roman" w:hAnsi="Times New Roman" w:cs="Times New Roman"/>
        </w:rPr>
        <w:t>1</w:t>
      </w:r>
      <w:r w:rsidR="005F2A0D" w:rsidRPr="00415D6C">
        <w:rPr>
          <w:rFonts w:ascii="Times New Roman" w:hAnsi="Times New Roman" w:cs="Times New Roman"/>
        </w:rPr>
        <w:t xml:space="preserve">0. </w:t>
      </w:r>
      <w:r w:rsidR="009B737C">
        <w:rPr>
          <w:rFonts w:ascii="Times New Roman" w:hAnsi="Times New Roman" w:cs="Times New Roman"/>
        </w:rPr>
        <w:tab/>
      </w:r>
      <w:r w:rsidR="005F2A0D" w:rsidRPr="009954F1">
        <w:rPr>
          <w:rFonts w:ascii="Times New Roman" w:hAnsi="Times New Roman" w:cs="Times New Roman"/>
          <w:b/>
        </w:rPr>
        <w:t>Whether the action threatens a violation of Federal, State, or local law or</w:t>
      </w:r>
      <w:r w:rsidRPr="009954F1">
        <w:rPr>
          <w:rFonts w:ascii="Times New Roman" w:hAnsi="Times New Roman" w:cs="Times New Roman"/>
          <w:b/>
        </w:rPr>
        <w:t xml:space="preserve"> </w:t>
      </w:r>
      <w:r w:rsidR="005F2A0D" w:rsidRPr="009954F1">
        <w:rPr>
          <w:rFonts w:ascii="Times New Roman" w:hAnsi="Times New Roman" w:cs="Times New Roman"/>
          <w:b/>
        </w:rPr>
        <w:t>requirements imposed for the protection of the environment.</w:t>
      </w:r>
      <w:r w:rsidR="005F2A0D" w:rsidRPr="00415D6C">
        <w:rPr>
          <w:rFonts w:ascii="Times New Roman" w:hAnsi="Times New Roman" w:cs="Times New Roman"/>
        </w:rPr>
        <w:t xml:space="preserve"> In determining whether</w:t>
      </w:r>
      <w:r w:rsidRPr="00415D6C">
        <w:rPr>
          <w:rFonts w:ascii="Times New Roman" w:hAnsi="Times New Roman" w:cs="Times New Roman"/>
        </w:rPr>
        <w:t xml:space="preserve"> </w:t>
      </w:r>
      <w:r w:rsidR="005F2A0D" w:rsidRPr="00415D6C">
        <w:rPr>
          <w:rFonts w:ascii="Times New Roman" w:hAnsi="Times New Roman" w:cs="Times New Roman"/>
        </w:rPr>
        <w:t>the Proposed Action may violate Federal, State, or local law or requirements imposed for the</w:t>
      </w:r>
      <w:r w:rsidRPr="00415D6C">
        <w:rPr>
          <w:rFonts w:ascii="Times New Roman" w:hAnsi="Times New Roman" w:cs="Times New Roman"/>
        </w:rPr>
        <w:t xml:space="preserve"> </w:t>
      </w:r>
      <w:r w:rsidR="005F2A0D" w:rsidRPr="00415D6C">
        <w:rPr>
          <w:rFonts w:ascii="Times New Roman" w:hAnsi="Times New Roman" w:cs="Times New Roman"/>
        </w:rPr>
        <w:t xml:space="preserve">protection of the environment, BOEM considered </w:t>
      </w:r>
      <w:r w:rsidR="00890E65">
        <w:rPr>
          <w:rFonts w:ascii="Times New Roman" w:hAnsi="Times New Roman" w:cs="Times New Roman"/>
        </w:rPr>
        <w:t xml:space="preserve">the information in </w:t>
      </w:r>
      <w:r w:rsidR="001B4FDC">
        <w:rPr>
          <w:rFonts w:ascii="Times New Roman" w:hAnsi="Times New Roman" w:cs="Times New Roman"/>
        </w:rPr>
        <w:t>the</w:t>
      </w:r>
      <w:r w:rsidR="00890E65">
        <w:rPr>
          <w:rFonts w:ascii="Times New Roman" w:hAnsi="Times New Roman" w:cs="Times New Roman"/>
        </w:rPr>
        <w:t xml:space="preserve"> permit application</w:t>
      </w:r>
      <w:r w:rsidR="001B4FDC">
        <w:rPr>
          <w:rFonts w:ascii="Times New Roman" w:hAnsi="Times New Roman" w:cs="Times New Roman"/>
        </w:rPr>
        <w:t xml:space="preserve"> from TGS</w:t>
      </w:r>
      <w:r w:rsidR="00890E65">
        <w:rPr>
          <w:rFonts w:ascii="Times New Roman" w:hAnsi="Times New Roman" w:cs="Times New Roman"/>
        </w:rPr>
        <w:t xml:space="preserve">, </w:t>
      </w:r>
      <w:r w:rsidR="001B4FDC">
        <w:rPr>
          <w:rFonts w:ascii="Times New Roman" w:hAnsi="Times New Roman" w:cs="Times New Roman"/>
        </w:rPr>
        <w:t xml:space="preserve">the </w:t>
      </w:r>
      <w:r w:rsidR="00890E65">
        <w:rPr>
          <w:rFonts w:ascii="Times New Roman" w:hAnsi="Times New Roman" w:cs="Times New Roman"/>
        </w:rPr>
        <w:t xml:space="preserve">Plan of Operations and other supporting documents, as well as </w:t>
      </w:r>
      <w:r w:rsidR="001B4FDC">
        <w:rPr>
          <w:rFonts w:ascii="Times New Roman" w:hAnsi="Times New Roman" w:cs="Times New Roman"/>
        </w:rPr>
        <w:t xml:space="preserve">TGS’s </w:t>
      </w:r>
      <w:r w:rsidR="004A2A66">
        <w:rPr>
          <w:rFonts w:ascii="Times New Roman" w:hAnsi="Times New Roman" w:cs="Times New Roman"/>
        </w:rPr>
        <w:t xml:space="preserve">commitment to obtain incidental take authorizations from NMFS and USFWS. </w:t>
      </w:r>
      <w:r w:rsidR="00890E65">
        <w:rPr>
          <w:rFonts w:ascii="Times New Roman" w:hAnsi="Times New Roman" w:cs="Times New Roman"/>
        </w:rPr>
        <w:t xml:space="preserve"> A</w:t>
      </w:r>
      <w:r w:rsidR="005F2A0D" w:rsidRPr="00415D6C">
        <w:rPr>
          <w:rFonts w:ascii="Times New Roman" w:hAnsi="Times New Roman" w:cs="Times New Roman"/>
        </w:rPr>
        <w:t>pproval</w:t>
      </w:r>
      <w:r w:rsidRPr="00415D6C">
        <w:rPr>
          <w:rFonts w:ascii="Times New Roman" w:hAnsi="Times New Roman" w:cs="Times New Roman"/>
        </w:rPr>
        <w:t xml:space="preserve"> of </w:t>
      </w:r>
      <w:r w:rsidR="001B4FDC">
        <w:rPr>
          <w:rFonts w:ascii="Times New Roman" w:hAnsi="Times New Roman" w:cs="Times New Roman"/>
        </w:rPr>
        <w:t>the</w:t>
      </w:r>
      <w:r w:rsidR="001B4FDC" w:rsidRPr="00415D6C">
        <w:rPr>
          <w:rFonts w:ascii="Times New Roman" w:hAnsi="Times New Roman" w:cs="Times New Roman"/>
        </w:rPr>
        <w:t xml:space="preserve"> </w:t>
      </w:r>
      <w:r w:rsidR="005F2A0D" w:rsidRPr="00415D6C">
        <w:rPr>
          <w:rFonts w:ascii="Times New Roman" w:hAnsi="Times New Roman" w:cs="Times New Roman"/>
        </w:rPr>
        <w:t>permit would be a conditional approval. Und</w:t>
      </w:r>
      <w:r w:rsidRPr="00415D6C">
        <w:rPr>
          <w:rFonts w:ascii="Times New Roman" w:hAnsi="Times New Roman" w:cs="Times New Roman"/>
        </w:rPr>
        <w:t>er the conditional approval</w:t>
      </w:r>
      <w:r w:rsidR="004A2A66">
        <w:rPr>
          <w:rFonts w:ascii="Times New Roman" w:hAnsi="Times New Roman" w:cs="Times New Roman"/>
        </w:rPr>
        <w:t>, TGS</w:t>
      </w:r>
      <w:r w:rsidR="005F2A0D" w:rsidRPr="00415D6C">
        <w:rPr>
          <w:rFonts w:ascii="Times New Roman" w:hAnsi="Times New Roman" w:cs="Times New Roman"/>
        </w:rPr>
        <w:t xml:space="preserve"> may not commence survey activities prior to the receipt of all necessary permits</w:t>
      </w:r>
      <w:r w:rsidRPr="00415D6C">
        <w:rPr>
          <w:rFonts w:ascii="Times New Roman" w:hAnsi="Times New Roman" w:cs="Times New Roman"/>
        </w:rPr>
        <w:t xml:space="preserve"> </w:t>
      </w:r>
      <w:r w:rsidR="005F2A0D" w:rsidRPr="00415D6C">
        <w:rPr>
          <w:rFonts w:ascii="Times New Roman" w:hAnsi="Times New Roman" w:cs="Times New Roman"/>
        </w:rPr>
        <w:t>and authorizations, including ESA and MMPA authorizations from NMFS and FWS.</w:t>
      </w:r>
      <w:r w:rsidRPr="00415D6C">
        <w:rPr>
          <w:rFonts w:ascii="Times New Roman" w:hAnsi="Times New Roman" w:cs="Times New Roman"/>
        </w:rPr>
        <w:t xml:space="preserve"> </w:t>
      </w:r>
      <w:r w:rsidR="00A058DF">
        <w:rPr>
          <w:rFonts w:ascii="Times New Roman" w:hAnsi="Times New Roman" w:cs="Times New Roman"/>
        </w:rPr>
        <w:t xml:space="preserve">BOEM also determined that no consultation under section 106 of the NHPA is required. </w:t>
      </w:r>
      <w:r w:rsidR="007023B8">
        <w:rPr>
          <w:rFonts w:ascii="Times New Roman" w:hAnsi="Times New Roman" w:cs="Times New Roman"/>
        </w:rPr>
        <w:t xml:space="preserve">There is no indication that </w:t>
      </w:r>
      <w:r w:rsidR="005F2A0D" w:rsidRPr="00415D6C">
        <w:rPr>
          <w:rFonts w:ascii="Times New Roman" w:hAnsi="Times New Roman" w:cs="Times New Roman"/>
        </w:rPr>
        <w:t>the Proposed Action</w:t>
      </w:r>
      <w:r w:rsidR="001B4FDC">
        <w:rPr>
          <w:rFonts w:ascii="Times New Roman" w:hAnsi="Times New Roman" w:cs="Times New Roman"/>
        </w:rPr>
        <w:t>,</w:t>
      </w:r>
      <w:r w:rsidR="005F2A0D" w:rsidRPr="00415D6C">
        <w:rPr>
          <w:rFonts w:ascii="Times New Roman" w:hAnsi="Times New Roman" w:cs="Times New Roman"/>
        </w:rPr>
        <w:t xml:space="preserve"> </w:t>
      </w:r>
      <w:r w:rsidR="00890E65">
        <w:rPr>
          <w:rFonts w:ascii="Times New Roman" w:hAnsi="Times New Roman" w:cs="Times New Roman"/>
        </w:rPr>
        <w:t>if approved, would</w:t>
      </w:r>
      <w:r w:rsidR="007023B8">
        <w:rPr>
          <w:rFonts w:ascii="Times New Roman" w:hAnsi="Times New Roman" w:cs="Times New Roman"/>
        </w:rPr>
        <w:t xml:space="preserve"> </w:t>
      </w:r>
      <w:r w:rsidR="005F2A0D" w:rsidRPr="00415D6C">
        <w:rPr>
          <w:rFonts w:ascii="Times New Roman" w:hAnsi="Times New Roman" w:cs="Times New Roman"/>
        </w:rPr>
        <w:t>threaten a violation of Federal, State, or local law or</w:t>
      </w:r>
      <w:r w:rsidRPr="00415D6C">
        <w:rPr>
          <w:rFonts w:ascii="Times New Roman" w:hAnsi="Times New Roman" w:cs="Times New Roman"/>
        </w:rPr>
        <w:t xml:space="preserve"> </w:t>
      </w:r>
      <w:r w:rsidR="005F2A0D" w:rsidRPr="00415D6C">
        <w:rPr>
          <w:rFonts w:ascii="Times New Roman" w:hAnsi="Times New Roman" w:cs="Times New Roman"/>
        </w:rPr>
        <w:t>requirement imposed for the protection of the environment.</w:t>
      </w:r>
      <w:r w:rsidR="00A42BE0" w:rsidRPr="00415D6C">
        <w:rPr>
          <w:rFonts w:ascii="Times New Roman" w:hAnsi="Times New Roman" w:cs="Times New Roman"/>
        </w:rPr>
        <w:t xml:space="preserve"> </w:t>
      </w:r>
      <w:r w:rsidR="00A058DF">
        <w:rPr>
          <w:rFonts w:ascii="Times New Roman" w:hAnsi="Times New Roman" w:cs="Times New Roman"/>
        </w:rPr>
        <w:t xml:space="preserve"> </w:t>
      </w:r>
    </w:p>
    <w:p w:rsidR="00820CA2" w:rsidRPr="00415D6C" w:rsidRDefault="00820CA2" w:rsidP="00DE2A16">
      <w:pPr>
        <w:tabs>
          <w:tab w:val="left" w:pos="720"/>
        </w:tabs>
        <w:autoSpaceDE w:val="0"/>
        <w:autoSpaceDN w:val="0"/>
        <w:adjustRightInd w:val="0"/>
        <w:spacing w:after="0" w:line="240" w:lineRule="auto"/>
        <w:contextualSpacing/>
        <w:rPr>
          <w:rFonts w:ascii="Times New Roman" w:hAnsi="Times New Roman" w:cs="Times New Roman"/>
        </w:rPr>
      </w:pPr>
    </w:p>
    <w:p w:rsidR="005F2A0D" w:rsidRPr="00415D6C" w:rsidRDefault="005F2A0D" w:rsidP="00DE2A16">
      <w:pPr>
        <w:tabs>
          <w:tab w:val="left" w:pos="720"/>
        </w:tabs>
        <w:autoSpaceDE w:val="0"/>
        <w:autoSpaceDN w:val="0"/>
        <w:adjustRightInd w:val="0"/>
        <w:spacing w:after="0" w:line="240" w:lineRule="auto"/>
        <w:contextualSpacing/>
        <w:rPr>
          <w:rFonts w:ascii="Times New Roman" w:hAnsi="Times New Roman" w:cs="Times New Roman"/>
          <w:b/>
        </w:rPr>
      </w:pPr>
      <w:r w:rsidRPr="00415D6C">
        <w:rPr>
          <w:rFonts w:ascii="Times New Roman" w:hAnsi="Times New Roman" w:cs="Times New Roman"/>
          <w:b/>
        </w:rPr>
        <w:t>Finding of No Significant Impact</w:t>
      </w:r>
    </w:p>
    <w:p w:rsidR="00820CA2" w:rsidRPr="00415D6C" w:rsidRDefault="00820CA2" w:rsidP="00DE2A16">
      <w:pPr>
        <w:tabs>
          <w:tab w:val="left" w:pos="720"/>
        </w:tabs>
        <w:autoSpaceDE w:val="0"/>
        <w:autoSpaceDN w:val="0"/>
        <w:adjustRightInd w:val="0"/>
        <w:spacing w:after="0" w:line="240" w:lineRule="auto"/>
        <w:contextualSpacing/>
        <w:rPr>
          <w:rFonts w:ascii="Times New Roman" w:hAnsi="Times New Roman" w:cs="Times New Roman"/>
        </w:rPr>
      </w:pPr>
    </w:p>
    <w:p w:rsidR="005F2A0D" w:rsidRPr="00415D6C" w:rsidRDefault="005F2A0D" w:rsidP="00DE2A16">
      <w:pPr>
        <w:tabs>
          <w:tab w:val="left" w:pos="720"/>
        </w:tabs>
        <w:autoSpaceDE w:val="0"/>
        <w:autoSpaceDN w:val="0"/>
        <w:adjustRightInd w:val="0"/>
        <w:spacing w:after="0" w:line="240" w:lineRule="auto"/>
        <w:contextualSpacing/>
        <w:rPr>
          <w:rFonts w:ascii="Times New Roman" w:hAnsi="Times New Roman" w:cs="Times New Roman"/>
        </w:rPr>
      </w:pPr>
      <w:r w:rsidRPr="00415D6C">
        <w:rPr>
          <w:rFonts w:ascii="Times New Roman" w:hAnsi="Times New Roman" w:cs="Times New Roman"/>
        </w:rPr>
        <w:t>I have considered the evaluation of the potential effects of</w:t>
      </w:r>
      <w:r w:rsidR="00820CA2" w:rsidRPr="00415D6C">
        <w:rPr>
          <w:rFonts w:ascii="Times New Roman" w:hAnsi="Times New Roman" w:cs="Times New Roman"/>
        </w:rPr>
        <w:t xml:space="preserve"> </w:t>
      </w:r>
      <w:r w:rsidR="00137C90">
        <w:rPr>
          <w:rFonts w:ascii="Times New Roman" w:hAnsi="Times New Roman" w:cs="Times New Roman"/>
        </w:rPr>
        <w:t>the Proposed Action and</w:t>
      </w:r>
      <w:r w:rsidRPr="00415D6C">
        <w:rPr>
          <w:rFonts w:ascii="Times New Roman" w:hAnsi="Times New Roman" w:cs="Times New Roman"/>
        </w:rPr>
        <w:t xml:space="preserve"> the </w:t>
      </w:r>
      <w:r w:rsidR="00137C90">
        <w:rPr>
          <w:rFonts w:ascii="Times New Roman" w:hAnsi="Times New Roman" w:cs="Times New Roman"/>
        </w:rPr>
        <w:t xml:space="preserve">review of the 40 CFR 1508.27 significance factors. </w:t>
      </w:r>
      <w:r w:rsidRPr="00415D6C">
        <w:rPr>
          <w:rFonts w:ascii="Times New Roman" w:hAnsi="Times New Roman" w:cs="Times New Roman"/>
        </w:rPr>
        <w:t>It is my determination that</w:t>
      </w:r>
      <w:r w:rsidR="00A23170">
        <w:rPr>
          <w:rFonts w:ascii="Times New Roman" w:hAnsi="Times New Roman" w:cs="Times New Roman"/>
        </w:rPr>
        <w:t xml:space="preserve"> the Proposed Action would not cause any significant impacts and complies with the standards</w:t>
      </w:r>
      <w:r w:rsidRPr="00415D6C">
        <w:rPr>
          <w:rFonts w:ascii="Times New Roman" w:hAnsi="Times New Roman" w:cs="Times New Roman"/>
        </w:rPr>
        <w:t xml:space="preserve"> that no potentially significant impacts are expected to occur as a result of the Proposed</w:t>
      </w:r>
      <w:r w:rsidR="00B7448F" w:rsidRPr="00415D6C">
        <w:rPr>
          <w:rFonts w:ascii="Times New Roman" w:hAnsi="Times New Roman" w:cs="Times New Roman"/>
        </w:rPr>
        <w:t xml:space="preserve"> </w:t>
      </w:r>
      <w:r w:rsidRPr="00415D6C">
        <w:rPr>
          <w:rFonts w:ascii="Times New Roman" w:hAnsi="Times New Roman" w:cs="Times New Roman"/>
        </w:rPr>
        <w:t>Action. It is my determination that implementing the Proposed Action does not constitute a major federal</w:t>
      </w:r>
      <w:r w:rsidR="00B7448F" w:rsidRPr="00415D6C">
        <w:rPr>
          <w:rFonts w:ascii="Times New Roman" w:hAnsi="Times New Roman" w:cs="Times New Roman"/>
        </w:rPr>
        <w:t xml:space="preserve"> </w:t>
      </w:r>
      <w:r w:rsidRPr="00415D6C">
        <w:rPr>
          <w:rFonts w:ascii="Times New Roman" w:hAnsi="Times New Roman" w:cs="Times New Roman"/>
        </w:rPr>
        <w:t>action significantly affecting the quality of the human environment within the meaning of Section</w:t>
      </w:r>
      <w:r w:rsidR="00B7448F" w:rsidRPr="00415D6C">
        <w:rPr>
          <w:rFonts w:ascii="Times New Roman" w:hAnsi="Times New Roman" w:cs="Times New Roman"/>
        </w:rPr>
        <w:t xml:space="preserve"> </w:t>
      </w:r>
      <w:r w:rsidRPr="00415D6C">
        <w:rPr>
          <w:rFonts w:ascii="Times New Roman" w:hAnsi="Times New Roman" w:cs="Times New Roman"/>
        </w:rPr>
        <w:t>102(2</w:t>
      </w:r>
      <w:r w:rsidR="00DD2730" w:rsidRPr="00415D6C">
        <w:rPr>
          <w:rFonts w:ascii="Times New Roman" w:hAnsi="Times New Roman" w:cs="Times New Roman"/>
        </w:rPr>
        <w:t>)(</w:t>
      </w:r>
      <w:r w:rsidRPr="00415D6C">
        <w:rPr>
          <w:rFonts w:ascii="Times New Roman" w:hAnsi="Times New Roman" w:cs="Times New Roman"/>
        </w:rPr>
        <w:t>c) of the National Environmental Policy Act of 1969.</w:t>
      </w:r>
    </w:p>
    <w:p w:rsidR="00B7448F" w:rsidRPr="00415D6C" w:rsidRDefault="00B7448F" w:rsidP="00DE2A16">
      <w:pPr>
        <w:tabs>
          <w:tab w:val="left" w:pos="720"/>
        </w:tabs>
        <w:autoSpaceDE w:val="0"/>
        <w:autoSpaceDN w:val="0"/>
        <w:adjustRightInd w:val="0"/>
        <w:spacing w:after="0" w:line="240" w:lineRule="auto"/>
        <w:contextualSpacing/>
        <w:rPr>
          <w:rFonts w:ascii="Times New Roman" w:hAnsi="Times New Roman" w:cs="Times New Roman"/>
        </w:rPr>
      </w:pPr>
    </w:p>
    <w:p w:rsidR="00B7448F" w:rsidRPr="00415D6C" w:rsidRDefault="00B7448F" w:rsidP="00DE2A16">
      <w:pPr>
        <w:tabs>
          <w:tab w:val="left" w:pos="720"/>
        </w:tabs>
        <w:autoSpaceDE w:val="0"/>
        <w:autoSpaceDN w:val="0"/>
        <w:adjustRightInd w:val="0"/>
        <w:spacing w:after="0" w:line="240" w:lineRule="auto"/>
        <w:contextualSpacing/>
        <w:rPr>
          <w:rFonts w:ascii="Times New Roman" w:hAnsi="Times New Roman" w:cs="Times New Roman"/>
        </w:rPr>
      </w:pPr>
    </w:p>
    <w:p w:rsidR="00B20D5E" w:rsidRDefault="00B20D5E" w:rsidP="00DE2A16">
      <w:pPr>
        <w:tabs>
          <w:tab w:val="left" w:pos="720"/>
        </w:tabs>
        <w:autoSpaceDE w:val="0"/>
        <w:autoSpaceDN w:val="0"/>
        <w:adjustRightInd w:val="0"/>
        <w:spacing w:after="0" w:line="240" w:lineRule="auto"/>
        <w:contextualSpacing/>
        <w:rPr>
          <w:rFonts w:ascii="Times New Roman" w:hAnsi="Times New Roman" w:cs="Times New Roman"/>
        </w:rPr>
      </w:pPr>
    </w:p>
    <w:p w:rsidR="00B7448F" w:rsidRPr="00415D6C" w:rsidRDefault="009954F1" w:rsidP="00DE2A16">
      <w:pPr>
        <w:tabs>
          <w:tab w:val="left" w:pos="720"/>
        </w:tabs>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____________________________________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w:t>
      </w:r>
    </w:p>
    <w:p w:rsidR="005F2A0D" w:rsidRPr="00415D6C" w:rsidRDefault="007A427E" w:rsidP="00DE2A16">
      <w:pPr>
        <w:tabs>
          <w:tab w:val="left" w:pos="720"/>
        </w:tabs>
        <w:autoSpaceDE w:val="0"/>
        <w:autoSpaceDN w:val="0"/>
        <w:adjustRightInd w:val="0"/>
        <w:spacing w:after="0" w:line="240" w:lineRule="auto"/>
        <w:contextualSpacing/>
        <w:rPr>
          <w:rFonts w:ascii="Times New Roman" w:hAnsi="Times New Roman" w:cs="Times New Roman"/>
        </w:rPr>
      </w:pPr>
      <w:r w:rsidRPr="00415D6C">
        <w:rPr>
          <w:rFonts w:ascii="Times New Roman" w:hAnsi="Times New Roman" w:cs="Times New Roman"/>
        </w:rPr>
        <w:t>Lisa Toussaint</w:t>
      </w:r>
      <w:r w:rsidR="009954F1">
        <w:rPr>
          <w:rFonts w:ascii="Times New Roman" w:hAnsi="Times New Roman" w:cs="Times New Roman"/>
        </w:rPr>
        <w:tab/>
      </w:r>
      <w:r w:rsidR="009954F1">
        <w:rPr>
          <w:rFonts w:ascii="Times New Roman" w:hAnsi="Times New Roman" w:cs="Times New Roman"/>
        </w:rPr>
        <w:tab/>
      </w:r>
      <w:r w:rsidR="009954F1">
        <w:rPr>
          <w:rFonts w:ascii="Times New Roman" w:hAnsi="Times New Roman" w:cs="Times New Roman"/>
        </w:rPr>
        <w:tab/>
      </w:r>
      <w:r w:rsidR="009954F1">
        <w:rPr>
          <w:rFonts w:ascii="Times New Roman" w:hAnsi="Times New Roman" w:cs="Times New Roman"/>
        </w:rPr>
        <w:tab/>
      </w:r>
      <w:r w:rsidR="009954F1">
        <w:rPr>
          <w:rFonts w:ascii="Times New Roman" w:hAnsi="Times New Roman" w:cs="Times New Roman"/>
        </w:rPr>
        <w:tab/>
      </w:r>
      <w:r w:rsidR="009954F1">
        <w:rPr>
          <w:rFonts w:ascii="Times New Roman" w:hAnsi="Times New Roman" w:cs="Times New Roman"/>
        </w:rPr>
        <w:tab/>
      </w:r>
      <w:r w:rsidR="009954F1">
        <w:rPr>
          <w:rFonts w:ascii="Times New Roman" w:hAnsi="Times New Roman" w:cs="Times New Roman"/>
        </w:rPr>
        <w:tab/>
      </w:r>
      <w:r w:rsidR="009954F1">
        <w:rPr>
          <w:rFonts w:ascii="Times New Roman" w:hAnsi="Times New Roman" w:cs="Times New Roman"/>
        </w:rPr>
        <w:tab/>
        <w:t>Date</w:t>
      </w:r>
    </w:p>
    <w:p w:rsidR="005F2A0D" w:rsidRPr="00415D6C" w:rsidRDefault="005F2A0D" w:rsidP="00DE2A16">
      <w:pPr>
        <w:tabs>
          <w:tab w:val="left" w:pos="720"/>
        </w:tabs>
        <w:autoSpaceDE w:val="0"/>
        <w:autoSpaceDN w:val="0"/>
        <w:adjustRightInd w:val="0"/>
        <w:spacing w:after="0" w:line="240" w:lineRule="auto"/>
        <w:contextualSpacing/>
        <w:rPr>
          <w:rFonts w:ascii="Times New Roman" w:hAnsi="Times New Roman" w:cs="Times New Roman"/>
        </w:rPr>
      </w:pPr>
      <w:r w:rsidRPr="00415D6C">
        <w:rPr>
          <w:rFonts w:ascii="Times New Roman" w:hAnsi="Times New Roman" w:cs="Times New Roman"/>
        </w:rPr>
        <w:t>Regional Supervisor, Office of Environment</w:t>
      </w:r>
    </w:p>
    <w:p w:rsidR="005F2A0D" w:rsidRPr="00415D6C" w:rsidRDefault="005F2A0D" w:rsidP="00DE2A16">
      <w:pPr>
        <w:tabs>
          <w:tab w:val="left" w:pos="720"/>
        </w:tabs>
        <w:autoSpaceDE w:val="0"/>
        <w:autoSpaceDN w:val="0"/>
        <w:adjustRightInd w:val="0"/>
        <w:spacing w:after="0" w:line="240" w:lineRule="auto"/>
        <w:contextualSpacing/>
        <w:rPr>
          <w:rFonts w:ascii="Times New Roman" w:hAnsi="Times New Roman" w:cs="Times New Roman"/>
        </w:rPr>
      </w:pPr>
      <w:r w:rsidRPr="00415D6C">
        <w:rPr>
          <w:rFonts w:ascii="Times New Roman" w:hAnsi="Times New Roman" w:cs="Times New Roman"/>
        </w:rPr>
        <w:t>Alaska OCS Region</w:t>
      </w:r>
    </w:p>
    <w:p w:rsidR="005F2A0D" w:rsidRPr="00415D6C" w:rsidRDefault="005F2A0D" w:rsidP="00DE2A16">
      <w:pPr>
        <w:tabs>
          <w:tab w:val="left" w:pos="720"/>
        </w:tabs>
        <w:autoSpaceDE w:val="0"/>
        <w:autoSpaceDN w:val="0"/>
        <w:adjustRightInd w:val="0"/>
        <w:spacing w:after="0" w:line="240" w:lineRule="auto"/>
        <w:contextualSpacing/>
        <w:rPr>
          <w:rFonts w:ascii="Times New Roman" w:hAnsi="Times New Roman" w:cs="Times New Roman"/>
        </w:rPr>
      </w:pPr>
    </w:p>
    <w:p w:rsidR="00B20D5E" w:rsidRDefault="005F2A0D" w:rsidP="00DE2A16">
      <w:pPr>
        <w:tabs>
          <w:tab w:val="left" w:pos="720"/>
        </w:tabs>
        <w:autoSpaceDE w:val="0"/>
        <w:autoSpaceDN w:val="0"/>
        <w:adjustRightInd w:val="0"/>
        <w:spacing w:after="0" w:line="240" w:lineRule="auto"/>
        <w:contextualSpacing/>
        <w:rPr>
          <w:rFonts w:ascii="Times New Roman" w:hAnsi="Times New Roman" w:cs="Times New Roman"/>
        </w:rPr>
      </w:pPr>
      <w:r w:rsidRPr="00415D6C">
        <w:rPr>
          <w:rFonts w:ascii="Times New Roman" w:hAnsi="Times New Roman" w:cs="Times New Roman"/>
        </w:rPr>
        <w:t xml:space="preserve">Attachment: Environmental Assessment, </w:t>
      </w:r>
      <w:r w:rsidR="00FC7F29" w:rsidRPr="00415D6C">
        <w:rPr>
          <w:rFonts w:ascii="Times New Roman" w:hAnsi="Times New Roman" w:cs="Times New Roman"/>
        </w:rPr>
        <w:t>TGS 2013</w:t>
      </w:r>
      <w:r w:rsidRPr="00415D6C">
        <w:rPr>
          <w:rFonts w:ascii="Times New Roman" w:hAnsi="Times New Roman" w:cs="Times New Roman"/>
        </w:rPr>
        <w:t xml:space="preserve"> </w:t>
      </w:r>
      <w:r w:rsidR="00FC7F29" w:rsidRPr="00415D6C">
        <w:rPr>
          <w:rFonts w:ascii="Times New Roman" w:hAnsi="Times New Roman" w:cs="Times New Roman"/>
        </w:rPr>
        <w:t xml:space="preserve">2D </w:t>
      </w:r>
      <w:r w:rsidRPr="00415D6C">
        <w:rPr>
          <w:rFonts w:ascii="Times New Roman" w:hAnsi="Times New Roman" w:cs="Times New Roman"/>
        </w:rPr>
        <w:t>Seismic Survey, Chukchi Sea, Alaska. OCS EIS/EA BOEM 20</w:t>
      </w:r>
      <w:r w:rsidR="00FC7F29" w:rsidRPr="00415D6C">
        <w:rPr>
          <w:rFonts w:ascii="Times New Roman" w:hAnsi="Times New Roman" w:cs="Times New Roman"/>
        </w:rPr>
        <w:t>13</w:t>
      </w:r>
      <w:r w:rsidR="00B52F0B">
        <w:rPr>
          <w:rFonts w:ascii="Times New Roman" w:hAnsi="Times New Roman" w:cs="Times New Roman"/>
        </w:rPr>
        <w:t>-</w:t>
      </w:r>
      <w:r w:rsidR="003C2FE8">
        <w:rPr>
          <w:rFonts w:ascii="Times New Roman" w:hAnsi="Times New Roman" w:cs="Times New Roman"/>
        </w:rPr>
        <w:t>0729</w:t>
      </w:r>
      <w:r w:rsidRPr="00415D6C">
        <w:rPr>
          <w:rFonts w:ascii="Times New Roman" w:hAnsi="Times New Roman" w:cs="Times New Roman"/>
        </w:rPr>
        <w:t>.</w:t>
      </w:r>
    </w:p>
    <w:p w:rsidR="006B29CF" w:rsidRDefault="006B29CF" w:rsidP="00DE2A16">
      <w:pPr>
        <w:tabs>
          <w:tab w:val="left" w:pos="720"/>
        </w:tabs>
        <w:autoSpaceDE w:val="0"/>
        <w:autoSpaceDN w:val="0"/>
        <w:adjustRightInd w:val="0"/>
        <w:spacing w:after="0" w:line="240" w:lineRule="auto"/>
        <w:contextualSpacing/>
        <w:rPr>
          <w:rFonts w:ascii="Times New Roman" w:hAnsi="Times New Roman" w:cs="Times New Roman"/>
        </w:rPr>
      </w:pPr>
    </w:p>
    <w:p w:rsidR="005F2A0D" w:rsidRPr="00415D6C" w:rsidRDefault="005F2A0D" w:rsidP="00DE2A16">
      <w:pPr>
        <w:tabs>
          <w:tab w:val="left" w:pos="720"/>
        </w:tabs>
        <w:autoSpaceDE w:val="0"/>
        <w:autoSpaceDN w:val="0"/>
        <w:adjustRightInd w:val="0"/>
        <w:spacing w:after="0" w:line="240" w:lineRule="auto"/>
        <w:contextualSpacing/>
        <w:rPr>
          <w:rFonts w:ascii="Times New Roman" w:hAnsi="Times New Roman" w:cs="Times New Roman"/>
        </w:rPr>
      </w:pPr>
      <w:r w:rsidRPr="00415D6C">
        <w:rPr>
          <w:rFonts w:ascii="Times New Roman" w:hAnsi="Times New Roman" w:cs="Times New Roman"/>
        </w:rPr>
        <w:t>Copies of the EA can be obtained by request to Bureau of Ocean Energy Management, Alaska OCS</w:t>
      </w:r>
      <w:r w:rsidR="00B7448F" w:rsidRPr="00415D6C">
        <w:rPr>
          <w:rFonts w:ascii="Times New Roman" w:hAnsi="Times New Roman" w:cs="Times New Roman"/>
        </w:rPr>
        <w:t xml:space="preserve"> </w:t>
      </w:r>
      <w:r w:rsidRPr="00415D6C">
        <w:rPr>
          <w:rFonts w:ascii="Times New Roman" w:hAnsi="Times New Roman" w:cs="Times New Roman"/>
        </w:rPr>
        <w:t>Region, 3801 Centerpoint Drive, Suite 500, Anchorage, AK 99503-5823 or (800) 764-2627, or by</w:t>
      </w:r>
      <w:r w:rsidR="00B7448F" w:rsidRPr="00415D6C">
        <w:rPr>
          <w:rFonts w:ascii="Times New Roman" w:hAnsi="Times New Roman" w:cs="Times New Roman"/>
        </w:rPr>
        <w:t xml:space="preserve"> </w:t>
      </w:r>
      <w:r w:rsidRPr="00415D6C">
        <w:rPr>
          <w:rFonts w:ascii="Times New Roman" w:hAnsi="Times New Roman" w:cs="Times New Roman"/>
        </w:rPr>
        <w:t xml:space="preserve">accessing </w:t>
      </w:r>
      <w:r w:rsidR="00B52F0B" w:rsidRPr="00B52F0B">
        <w:rPr>
          <w:rFonts w:ascii="Times New Roman" w:hAnsi="Times New Roman" w:cs="Times New Roman"/>
        </w:rPr>
        <w:t>http://www.boem.gov/ak-eis-ea/</w:t>
      </w:r>
      <w:r w:rsidRPr="00415D6C">
        <w:rPr>
          <w:rFonts w:ascii="Times New Roman" w:hAnsi="Times New Roman" w:cs="Times New Roman"/>
        </w:rPr>
        <w:t>www.boem.gov.</w:t>
      </w:r>
    </w:p>
    <w:sectPr w:rsidR="005F2A0D" w:rsidRPr="00415D6C" w:rsidSect="00495E2B">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CB6" w:rsidRDefault="004A3CB6" w:rsidP="003E1DFB">
      <w:pPr>
        <w:spacing w:after="0" w:line="240" w:lineRule="auto"/>
      </w:pPr>
      <w:r>
        <w:separator/>
      </w:r>
    </w:p>
  </w:endnote>
  <w:endnote w:type="continuationSeparator" w:id="0">
    <w:p w:rsidR="004A3CB6" w:rsidRDefault="004A3CB6" w:rsidP="003E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CB6" w:rsidRDefault="004A3CB6" w:rsidP="003E1DFB">
      <w:pPr>
        <w:spacing w:after="0" w:line="240" w:lineRule="auto"/>
      </w:pPr>
      <w:r>
        <w:separator/>
      </w:r>
    </w:p>
  </w:footnote>
  <w:footnote w:type="continuationSeparator" w:id="0">
    <w:p w:rsidR="004A3CB6" w:rsidRDefault="004A3CB6" w:rsidP="003E1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63" w:rsidRDefault="00182163" w:rsidP="00495E2B">
    <w:pPr>
      <w:autoSpaceDE w:val="0"/>
      <w:autoSpaceDN w:val="0"/>
      <w:adjustRightInd w:val="0"/>
      <w:spacing w:after="0" w:line="240" w:lineRule="auto"/>
      <w:contextualSpacing/>
      <w:rPr>
        <w:rFonts w:ascii="Arial" w:hAnsi="Arial" w:cs="Arial"/>
        <w:sz w:val="19"/>
        <w:szCs w:val="19"/>
      </w:rPr>
    </w:pPr>
    <w:r>
      <w:rPr>
        <w:rFonts w:ascii="Arial" w:hAnsi="Arial" w:cs="Arial"/>
        <w:sz w:val="19"/>
        <w:szCs w:val="19"/>
      </w:rPr>
      <w:t>2013 TGS Seismic Survey- FONSI BOEM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6582"/>
    <w:multiLevelType w:val="hybridMultilevel"/>
    <w:tmpl w:val="D73A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15411"/>
    <w:multiLevelType w:val="hybridMultilevel"/>
    <w:tmpl w:val="90FC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B22BA"/>
    <w:multiLevelType w:val="hybridMultilevel"/>
    <w:tmpl w:val="F0963622"/>
    <w:lvl w:ilvl="0" w:tplc="79AE64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C2016"/>
    <w:multiLevelType w:val="hybridMultilevel"/>
    <w:tmpl w:val="33D2828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
    <w:nsid w:val="2C613B5B"/>
    <w:multiLevelType w:val="hybridMultilevel"/>
    <w:tmpl w:val="8ACACB52"/>
    <w:lvl w:ilvl="0" w:tplc="04090001">
      <w:start w:val="1"/>
      <w:numFmt w:val="bullet"/>
      <w:lvlText w:val=""/>
      <w:lvlJc w:val="left"/>
      <w:pPr>
        <w:ind w:left="720" w:hanging="360"/>
      </w:pPr>
      <w:rPr>
        <w:rFonts w:ascii="Symbol" w:hAnsi="Symbol" w:hint="default"/>
      </w:rPr>
    </w:lvl>
    <w:lvl w:ilvl="1" w:tplc="30F8EAF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9E0FAA"/>
    <w:multiLevelType w:val="hybridMultilevel"/>
    <w:tmpl w:val="336ABC8E"/>
    <w:lvl w:ilvl="0" w:tplc="A1328C1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C140B3C"/>
    <w:multiLevelType w:val="hybridMultilevel"/>
    <w:tmpl w:val="7EA88AE2"/>
    <w:lvl w:ilvl="0" w:tplc="67F821D6">
      <w:start w:val="7"/>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4E031FF9"/>
    <w:multiLevelType w:val="hybridMultilevel"/>
    <w:tmpl w:val="8758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2757B6"/>
    <w:multiLevelType w:val="hybridMultilevel"/>
    <w:tmpl w:val="64A2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FC6F45"/>
    <w:multiLevelType w:val="hybridMultilevel"/>
    <w:tmpl w:val="DF32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0450E2"/>
    <w:multiLevelType w:val="hybridMultilevel"/>
    <w:tmpl w:val="F9E0BC66"/>
    <w:lvl w:ilvl="0" w:tplc="79AE64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EA60AB"/>
    <w:multiLevelType w:val="hybridMultilevel"/>
    <w:tmpl w:val="AF0A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1"/>
  </w:num>
  <w:num w:numId="5">
    <w:abstractNumId w:val="11"/>
  </w:num>
  <w:num w:numId="6">
    <w:abstractNumId w:val="4"/>
  </w:num>
  <w:num w:numId="7">
    <w:abstractNumId w:val="9"/>
  </w:num>
  <w:num w:numId="8">
    <w:abstractNumId w:val="3"/>
  </w:num>
  <w:num w:numId="9">
    <w:abstractNumId w:val="5"/>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0D"/>
    <w:rsid w:val="00003B86"/>
    <w:rsid w:val="00007A84"/>
    <w:rsid w:val="0001562F"/>
    <w:rsid w:val="0004295A"/>
    <w:rsid w:val="00060591"/>
    <w:rsid w:val="00077003"/>
    <w:rsid w:val="00077610"/>
    <w:rsid w:val="00082C2C"/>
    <w:rsid w:val="00082E77"/>
    <w:rsid w:val="00087C18"/>
    <w:rsid w:val="00092170"/>
    <w:rsid w:val="00094295"/>
    <w:rsid w:val="000A308B"/>
    <w:rsid w:val="000B4EA3"/>
    <w:rsid w:val="000D01B6"/>
    <w:rsid w:val="000E7389"/>
    <w:rsid w:val="000F2401"/>
    <w:rsid w:val="00100D32"/>
    <w:rsid w:val="00137C90"/>
    <w:rsid w:val="0015363C"/>
    <w:rsid w:val="00153EE4"/>
    <w:rsid w:val="00167BEC"/>
    <w:rsid w:val="00181BD6"/>
    <w:rsid w:val="00182163"/>
    <w:rsid w:val="001902AC"/>
    <w:rsid w:val="00195E66"/>
    <w:rsid w:val="001A4D43"/>
    <w:rsid w:val="001A5DC5"/>
    <w:rsid w:val="001B4FDC"/>
    <w:rsid w:val="001C634C"/>
    <w:rsid w:val="001D6101"/>
    <w:rsid w:val="001D7AB3"/>
    <w:rsid w:val="001E1867"/>
    <w:rsid w:val="001E7332"/>
    <w:rsid w:val="002010DC"/>
    <w:rsid w:val="00204FE6"/>
    <w:rsid w:val="00246A4B"/>
    <w:rsid w:val="00247FAC"/>
    <w:rsid w:val="00281BC9"/>
    <w:rsid w:val="0028598D"/>
    <w:rsid w:val="00295C5F"/>
    <w:rsid w:val="002A65E2"/>
    <w:rsid w:val="002B1CC1"/>
    <w:rsid w:val="002C1A87"/>
    <w:rsid w:val="002E7C07"/>
    <w:rsid w:val="003002F4"/>
    <w:rsid w:val="003019EA"/>
    <w:rsid w:val="003042B2"/>
    <w:rsid w:val="003147D5"/>
    <w:rsid w:val="00341393"/>
    <w:rsid w:val="00351A32"/>
    <w:rsid w:val="00355FCB"/>
    <w:rsid w:val="00363C77"/>
    <w:rsid w:val="0039458E"/>
    <w:rsid w:val="003C2FE8"/>
    <w:rsid w:val="003C4195"/>
    <w:rsid w:val="003C5320"/>
    <w:rsid w:val="003D6932"/>
    <w:rsid w:val="003E1DFB"/>
    <w:rsid w:val="004041DD"/>
    <w:rsid w:val="00415D6C"/>
    <w:rsid w:val="0043567F"/>
    <w:rsid w:val="00436117"/>
    <w:rsid w:val="004410BE"/>
    <w:rsid w:val="004441DB"/>
    <w:rsid w:val="00452849"/>
    <w:rsid w:val="004544CE"/>
    <w:rsid w:val="004636F9"/>
    <w:rsid w:val="00465CCC"/>
    <w:rsid w:val="00492C44"/>
    <w:rsid w:val="00495E2B"/>
    <w:rsid w:val="004A2A66"/>
    <w:rsid w:val="004A3CB6"/>
    <w:rsid w:val="004B45CC"/>
    <w:rsid w:val="004B7C25"/>
    <w:rsid w:val="004C42A4"/>
    <w:rsid w:val="004D1323"/>
    <w:rsid w:val="004D1FE3"/>
    <w:rsid w:val="004E2875"/>
    <w:rsid w:val="004F335E"/>
    <w:rsid w:val="004F56DD"/>
    <w:rsid w:val="0052091B"/>
    <w:rsid w:val="00525100"/>
    <w:rsid w:val="005705E2"/>
    <w:rsid w:val="00570723"/>
    <w:rsid w:val="005729E4"/>
    <w:rsid w:val="005874E2"/>
    <w:rsid w:val="005943AC"/>
    <w:rsid w:val="005A07AF"/>
    <w:rsid w:val="005A1695"/>
    <w:rsid w:val="005C3D9D"/>
    <w:rsid w:val="005C711E"/>
    <w:rsid w:val="005C7932"/>
    <w:rsid w:val="005D21DA"/>
    <w:rsid w:val="005E3515"/>
    <w:rsid w:val="005F2A0D"/>
    <w:rsid w:val="005F458B"/>
    <w:rsid w:val="005F46E4"/>
    <w:rsid w:val="00603EDD"/>
    <w:rsid w:val="006063C8"/>
    <w:rsid w:val="00607533"/>
    <w:rsid w:val="00643360"/>
    <w:rsid w:val="00645D8F"/>
    <w:rsid w:val="0066268C"/>
    <w:rsid w:val="006B29CF"/>
    <w:rsid w:val="006E0756"/>
    <w:rsid w:val="006E1596"/>
    <w:rsid w:val="006F1CFA"/>
    <w:rsid w:val="006F5FD2"/>
    <w:rsid w:val="00700ACD"/>
    <w:rsid w:val="007023B8"/>
    <w:rsid w:val="00702EF7"/>
    <w:rsid w:val="007206C5"/>
    <w:rsid w:val="007376E2"/>
    <w:rsid w:val="00746DD5"/>
    <w:rsid w:val="00750893"/>
    <w:rsid w:val="00753D25"/>
    <w:rsid w:val="00755CCA"/>
    <w:rsid w:val="00760639"/>
    <w:rsid w:val="00762C4F"/>
    <w:rsid w:val="00774D00"/>
    <w:rsid w:val="007A427E"/>
    <w:rsid w:val="007B0B2A"/>
    <w:rsid w:val="007B0C84"/>
    <w:rsid w:val="007B70A2"/>
    <w:rsid w:val="007D6498"/>
    <w:rsid w:val="007F7852"/>
    <w:rsid w:val="00812478"/>
    <w:rsid w:val="00816975"/>
    <w:rsid w:val="00820CA2"/>
    <w:rsid w:val="00823D00"/>
    <w:rsid w:val="00823DF1"/>
    <w:rsid w:val="0082562B"/>
    <w:rsid w:val="00842651"/>
    <w:rsid w:val="00844606"/>
    <w:rsid w:val="0084746F"/>
    <w:rsid w:val="0085438F"/>
    <w:rsid w:val="00881706"/>
    <w:rsid w:val="0088359B"/>
    <w:rsid w:val="00885C17"/>
    <w:rsid w:val="00890E65"/>
    <w:rsid w:val="008A5F7D"/>
    <w:rsid w:val="008C0C13"/>
    <w:rsid w:val="008D0A0F"/>
    <w:rsid w:val="008E78A7"/>
    <w:rsid w:val="008F0E2B"/>
    <w:rsid w:val="008F35C7"/>
    <w:rsid w:val="00901D03"/>
    <w:rsid w:val="0090723A"/>
    <w:rsid w:val="00916BCE"/>
    <w:rsid w:val="0092295B"/>
    <w:rsid w:val="00923551"/>
    <w:rsid w:val="0092366D"/>
    <w:rsid w:val="00940B79"/>
    <w:rsid w:val="00943FC1"/>
    <w:rsid w:val="00961143"/>
    <w:rsid w:val="009665C6"/>
    <w:rsid w:val="009716DC"/>
    <w:rsid w:val="009733C4"/>
    <w:rsid w:val="009751E3"/>
    <w:rsid w:val="00975237"/>
    <w:rsid w:val="0098459D"/>
    <w:rsid w:val="009954F1"/>
    <w:rsid w:val="00996D19"/>
    <w:rsid w:val="00996E66"/>
    <w:rsid w:val="009B1FB5"/>
    <w:rsid w:val="009B2FD0"/>
    <w:rsid w:val="009B737C"/>
    <w:rsid w:val="009C2D5E"/>
    <w:rsid w:val="009D3CF5"/>
    <w:rsid w:val="009D7057"/>
    <w:rsid w:val="009E6ECA"/>
    <w:rsid w:val="00A058DF"/>
    <w:rsid w:val="00A15A0F"/>
    <w:rsid w:val="00A171EF"/>
    <w:rsid w:val="00A23170"/>
    <w:rsid w:val="00A36EC8"/>
    <w:rsid w:val="00A42BE0"/>
    <w:rsid w:val="00A51A31"/>
    <w:rsid w:val="00A67067"/>
    <w:rsid w:val="00A724EC"/>
    <w:rsid w:val="00A8041E"/>
    <w:rsid w:val="00A962CC"/>
    <w:rsid w:val="00AA418F"/>
    <w:rsid w:val="00AB7BE1"/>
    <w:rsid w:val="00AC4AC7"/>
    <w:rsid w:val="00AC7798"/>
    <w:rsid w:val="00AD4C45"/>
    <w:rsid w:val="00B0732B"/>
    <w:rsid w:val="00B104F4"/>
    <w:rsid w:val="00B10663"/>
    <w:rsid w:val="00B12119"/>
    <w:rsid w:val="00B12524"/>
    <w:rsid w:val="00B15011"/>
    <w:rsid w:val="00B20D5E"/>
    <w:rsid w:val="00B3679C"/>
    <w:rsid w:val="00B4680E"/>
    <w:rsid w:val="00B52F0B"/>
    <w:rsid w:val="00B53DCF"/>
    <w:rsid w:val="00B64CEF"/>
    <w:rsid w:val="00B67459"/>
    <w:rsid w:val="00B7448F"/>
    <w:rsid w:val="00B93A95"/>
    <w:rsid w:val="00BE067A"/>
    <w:rsid w:val="00BE5A42"/>
    <w:rsid w:val="00BE5FFD"/>
    <w:rsid w:val="00C023C1"/>
    <w:rsid w:val="00C131C7"/>
    <w:rsid w:val="00C31D22"/>
    <w:rsid w:val="00C47848"/>
    <w:rsid w:val="00C63890"/>
    <w:rsid w:val="00C71639"/>
    <w:rsid w:val="00C91004"/>
    <w:rsid w:val="00C95AF9"/>
    <w:rsid w:val="00C96DEF"/>
    <w:rsid w:val="00CB167E"/>
    <w:rsid w:val="00CB48AC"/>
    <w:rsid w:val="00CC7078"/>
    <w:rsid w:val="00CD6AD9"/>
    <w:rsid w:val="00CE45AA"/>
    <w:rsid w:val="00CE66DC"/>
    <w:rsid w:val="00D1710C"/>
    <w:rsid w:val="00D231F6"/>
    <w:rsid w:val="00D36F7A"/>
    <w:rsid w:val="00D40E84"/>
    <w:rsid w:val="00D5195E"/>
    <w:rsid w:val="00D5693B"/>
    <w:rsid w:val="00D5741E"/>
    <w:rsid w:val="00D67940"/>
    <w:rsid w:val="00D75812"/>
    <w:rsid w:val="00D77DAA"/>
    <w:rsid w:val="00D81C26"/>
    <w:rsid w:val="00D828FE"/>
    <w:rsid w:val="00D94650"/>
    <w:rsid w:val="00D97CE3"/>
    <w:rsid w:val="00DB2E6F"/>
    <w:rsid w:val="00DD2730"/>
    <w:rsid w:val="00DE2A16"/>
    <w:rsid w:val="00DF1377"/>
    <w:rsid w:val="00DF24D5"/>
    <w:rsid w:val="00DF2BE6"/>
    <w:rsid w:val="00E14092"/>
    <w:rsid w:val="00E34540"/>
    <w:rsid w:val="00E3712B"/>
    <w:rsid w:val="00E40F90"/>
    <w:rsid w:val="00E51937"/>
    <w:rsid w:val="00E74D9A"/>
    <w:rsid w:val="00E944C2"/>
    <w:rsid w:val="00EA3887"/>
    <w:rsid w:val="00EA71BC"/>
    <w:rsid w:val="00EC6CB0"/>
    <w:rsid w:val="00ED3EC4"/>
    <w:rsid w:val="00ED4A02"/>
    <w:rsid w:val="00EE0F5F"/>
    <w:rsid w:val="00EF6EB7"/>
    <w:rsid w:val="00F25786"/>
    <w:rsid w:val="00F30DCF"/>
    <w:rsid w:val="00F36CA0"/>
    <w:rsid w:val="00F43156"/>
    <w:rsid w:val="00F463DC"/>
    <w:rsid w:val="00F501F8"/>
    <w:rsid w:val="00F5506F"/>
    <w:rsid w:val="00F719DE"/>
    <w:rsid w:val="00F71C59"/>
    <w:rsid w:val="00F72C7C"/>
    <w:rsid w:val="00F86190"/>
    <w:rsid w:val="00FA68C0"/>
    <w:rsid w:val="00FB2F0E"/>
    <w:rsid w:val="00FC7F29"/>
    <w:rsid w:val="00FC7FAB"/>
    <w:rsid w:val="00FE0D39"/>
    <w:rsid w:val="00FE0F40"/>
    <w:rsid w:val="00FE602C"/>
    <w:rsid w:val="00FE775F"/>
    <w:rsid w:val="00FF3185"/>
    <w:rsid w:val="00FF6E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DFB"/>
  </w:style>
  <w:style w:type="paragraph" w:styleId="Footer">
    <w:name w:val="footer"/>
    <w:basedOn w:val="Normal"/>
    <w:link w:val="FooterChar"/>
    <w:uiPriority w:val="99"/>
    <w:unhideWhenUsed/>
    <w:rsid w:val="003E1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DFB"/>
  </w:style>
  <w:style w:type="paragraph" w:styleId="BalloonText">
    <w:name w:val="Balloon Text"/>
    <w:basedOn w:val="Normal"/>
    <w:link w:val="BalloonTextChar"/>
    <w:uiPriority w:val="99"/>
    <w:semiHidden/>
    <w:unhideWhenUsed/>
    <w:rsid w:val="003E1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FB"/>
    <w:rPr>
      <w:rFonts w:ascii="Tahoma" w:hAnsi="Tahoma" w:cs="Tahoma"/>
      <w:sz w:val="16"/>
      <w:szCs w:val="16"/>
    </w:rPr>
  </w:style>
  <w:style w:type="paragraph" w:styleId="ListParagraph">
    <w:name w:val="List Paragraph"/>
    <w:basedOn w:val="Normal"/>
    <w:uiPriority w:val="34"/>
    <w:qFormat/>
    <w:rsid w:val="002010DC"/>
    <w:pPr>
      <w:ind w:left="720"/>
      <w:contextualSpacing/>
    </w:pPr>
  </w:style>
  <w:style w:type="character" w:styleId="CommentReference">
    <w:name w:val="annotation reference"/>
    <w:basedOn w:val="DefaultParagraphFont"/>
    <w:uiPriority w:val="99"/>
    <w:semiHidden/>
    <w:unhideWhenUsed/>
    <w:rsid w:val="00AC7798"/>
    <w:rPr>
      <w:sz w:val="16"/>
      <w:szCs w:val="16"/>
    </w:rPr>
  </w:style>
  <w:style w:type="paragraph" w:styleId="CommentText">
    <w:name w:val="annotation text"/>
    <w:basedOn w:val="Normal"/>
    <w:link w:val="CommentTextChar"/>
    <w:uiPriority w:val="99"/>
    <w:semiHidden/>
    <w:unhideWhenUsed/>
    <w:rsid w:val="00AC7798"/>
    <w:pPr>
      <w:spacing w:line="240" w:lineRule="auto"/>
    </w:pPr>
    <w:rPr>
      <w:sz w:val="20"/>
      <w:szCs w:val="20"/>
    </w:rPr>
  </w:style>
  <w:style w:type="character" w:customStyle="1" w:styleId="CommentTextChar">
    <w:name w:val="Comment Text Char"/>
    <w:basedOn w:val="DefaultParagraphFont"/>
    <w:link w:val="CommentText"/>
    <w:uiPriority w:val="99"/>
    <w:semiHidden/>
    <w:rsid w:val="00AC7798"/>
    <w:rPr>
      <w:sz w:val="20"/>
      <w:szCs w:val="20"/>
    </w:rPr>
  </w:style>
  <w:style w:type="paragraph" w:styleId="CommentSubject">
    <w:name w:val="annotation subject"/>
    <w:basedOn w:val="CommentText"/>
    <w:next w:val="CommentText"/>
    <w:link w:val="CommentSubjectChar"/>
    <w:uiPriority w:val="99"/>
    <w:semiHidden/>
    <w:unhideWhenUsed/>
    <w:rsid w:val="00AC7798"/>
    <w:rPr>
      <w:b/>
      <w:bCs/>
    </w:rPr>
  </w:style>
  <w:style w:type="character" w:customStyle="1" w:styleId="CommentSubjectChar">
    <w:name w:val="Comment Subject Char"/>
    <w:basedOn w:val="CommentTextChar"/>
    <w:link w:val="CommentSubject"/>
    <w:uiPriority w:val="99"/>
    <w:semiHidden/>
    <w:rsid w:val="00AC7798"/>
    <w:rPr>
      <w:b/>
      <w:bCs/>
      <w:sz w:val="20"/>
      <w:szCs w:val="20"/>
    </w:rPr>
  </w:style>
  <w:style w:type="character" w:styleId="Hyperlink">
    <w:name w:val="Hyperlink"/>
    <w:basedOn w:val="DefaultParagraphFont"/>
    <w:uiPriority w:val="99"/>
    <w:unhideWhenUsed/>
    <w:rsid w:val="005729E4"/>
    <w:rPr>
      <w:color w:val="0000FF" w:themeColor="hyperlink"/>
      <w:u w:val="single"/>
    </w:rPr>
  </w:style>
  <w:style w:type="table" w:styleId="TableGrid">
    <w:name w:val="Table Grid"/>
    <w:basedOn w:val="TableNormal"/>
    <w:uiPriority w:val="59"/>
    <w:rsid w:val="00572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40E84"/>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ED4A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DFB"/>
  </w:style>
  <w:style w:type="paragraph" w:styleId="Footer">
    <w:name w:val="footer"/>
    <w:basedOn w:val="Normal"/>
    <w:link w:val="FooterChar"/>
    <w:uiPriority w:val="99"/>
    <w:unhideWhenUsed/>
    <w:rsid w:val="003E1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DFB"/>
  </w:style>
  <w:style w:type="paragraph" w:styleId="BalloonText">
    <w:name w:val="Balloon Text"/>
    <w:basedOn w:val="Normal"/>
    <w:link w:val="BalloonTextChar"/>
    <w:uiPriority w:val="99"/>
    <w:semiHidden/>
    <w:unhideWhenUsed/>
    <w:rsid w:val="003E1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FB"/>
    <w:rPr>
      <w:rFonts w:ascii="Tahoma" w:hAnsi="Tahoma" w:cs="Tahoma"/>
      <w:sz w:val="16"/>
      <w:szCs w:val="16"/>
    </w:rPr>
  </w:style>
  <w:style w:type="paragraph" w:styleId="ListParagraph">
    <w:name w:val="List Paragraph"/>
    <w:basedOn w:val="Normal"/>
    <w:uiPriority w:val="34"/>
    <w:qFormat/>
    <w:rsid w:val="002010DC"/>
    <w:pPr>
      <w:ind w:left="720"/>
      <w:contextualSpacing/>
    </w:pPr>
  </w:style>
  <w:style w:type="character" w:styleId="CommentReference">
    <w:name w:val="annotation reference"/>
    <w:basedOn w:val="DefaultParagraphFont"/>
    <w:uiPriority w:val="99"/>
    <w:semiHidden/>
    <w:unhideWhenUsed/>
    <w:rsid w:val="00AC7798"/>
    <w:rPr>
      <w:sz w:val="16"/>
      <w:szCs w:val="16"/>
    </w:rPr>
  </w:style>
  <w:style w:type="paragraph" w:styleId="CommentText">
    <w:name w:val="annotation text"/>
    <w:basedOn w:val="Normal"/>
    <w:link w:val="CommentTextChar"/>
    <w:uiPriority w:val="99"/>
    <w:semiHidden/>
    <w:unhideWhenUsed/>
    <w:rsid w:val="00AC7798"/>
    <w:pPr>
      <w:spacing w:line="240" w:lineRule="auto"/>
    </w:pPr>
    <w:rPr>
      <w:sz w:val="20"/>
      <w:szCs w:val="20"/>
    </w:rPr>
  </w:style>
  <w:style w:type="character" w:customStyle="1" w:styleId="CommentTextChar">
    <w:name w:val="Comment Text Char"/>
    <w:basedOn w:val="DefaultParagraphFont"/>
    <w:link w:val="CommentText"/>
    <w:uiPriority w:val="99"/>
    <w:semiHidden/>
    <w:rsid w:val="00AC7798"/>
    <w:rPr>
      <w:sz w:val="20"/>
      <w:szCs w:val="20"/>
    </w:rPr>
  </w:style>
  <w:style w:type="paragraph" w:styleId="CommentSubject">
    <w:name w:val="annotation subject"/>
    <w:basedOn w:val="CommentText"/>
    <w:next w:val="CommentText"/>
    <w:link w:val="CommentSubjectChar"/>
    <w:uiPriority w:val="99"/>
    <w:semiHidden/>
    <w:unhideWhenUsed/>
    <w:rsid w:val="00AC7798"/>
    <w:rPr>
      <w:b/>
      <w:bCs/>
    </w:rPr>
  </w:style>
  <w:style w:type="character" w:customStyle="1" w:styleId="CommentSubjectChar">
    <w:name w:val="Comment Subject Char"/>
    <w:basedOn w:val="CommentTextChar"/>
    <w:link w:val="CommentSubject"/>
    <w:uiPriority w:val="99"/>
    <w:semiHidden/>
    <w:rsid w:val="00AC7798"/>
    <w:rPr>
      <w:b/>
      <w:bCs/>
      <w:sz w:val="20"/>
      <w:szCs w:val="20"/>
    </w:rPr>
  </w:style>
  <w:style w:type="character" w:styleId="Hyperlink">
    <w:name w:val="Hyperlink"/>
    <w:basedOn w:val="DefaultParagraphFont"/>
    <w:uiPriority w:val="99"/>
    <w:unhideWhenUsed/>
    <w:rsid w:val="005729E4"/>
    <w:rPr>
      <w:color w:val="0000FF" w:themeColor="hyperlink"/>
      <w:u w:val="single"/>
    </w:rPr>
  </w:style>
  <w:style w:type="table" w:styleId="TableGrid">
    <w:name w:val="Table Grid"/>
    <w:basedOn w:val="TableNormal"/>
    <w:uiPriority w:val="59"/>
    <w:rsid w:val="00572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40E84"/>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ED4A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5366">
      <w:bodyDiv w:val="1"/>
      <w:marLeft w:val="0"/>
      <w:marRight w:val="0"/>
      <w:marTop w:val="0"/>
      <w:marBottom w:val="0"/>
      <w:divBdr>
        <w:top w:val="none" w:sz="0" w:space="0" w:color="auto"/>
        <w:left w:val="none" w:sz="0" w:space="0" w:color="auto"/>
        <w:bottom w:val="none" w:sz="0" w:space="0" w:color="auto"/>
        <w:right w:val="none" w:sz="0" w:space="0" w:color="auto"/>
      </w:divBdr>
      <w:divsChild>
        <w:div w:id="897663297">
          <w:marLeft w:val="0"/>
          <w:marRight w:val="0"/>
          <w:marTop w:val="0"/>
          <w:marBottom w:val="0"/>
          <w:divBdr>
            <w:top w:val="none" w:sz="0" w:space="0" w:color="auto"/>
            <w:left w:val="none" w:sz="0" w:space="0" w:color="auto"/>
            <w:bottom w:val="none" w:sz="0" w:space="0" w:color="auto"/>
            <w:right w:val="none" w:sz="0" w:space="0" w:color="auto"/>
          </w:divBdr>
          <w:divsChild>
            <w:div w:id="1071806447">
              <w:marLeft w:val="0"/>
              <w:marRight w:val="0"/>
              <w:marTop w:val="0"/>
              <w:marBottom w:val="0"/>
              <w:divBdr>
                <w:top w:val="none" w:sz="0" w:space="0" w:color="auto"/>
                <w:left w:val="none" w:sz="0" w:space="0" w:color="auto"/>
                <w:bottom w:val="none" w:sz="0" w:space="0" w:color="auto"/>
                <w:right w:val="none" w:sz="0" w:space="0" w:color="auto"/>
              </w:divBdr>
              <w:divsChild>
                <w:div w:id="1875537242">
                  <w:marLeft w:val="0"/>
                  <w:marRight w:val="0"/>
                  <w:marTop w:val="0"/>
                  <w:marBottom w:val="0"/>
                  <w:divBdr>
                    <w:top w:val="none" w:sz="0" w:space="0" w:color="auto"/>
                    <w:left w:val="none" w:sz="0" w:space="0" w:color="auto"/>
                    <w:bottom w:val="none" w:sz="0" w:space="0" w:color="auto"/>
                    <w:right w:val="none" w:sz="0" w:space="0" w:color="auto"/>
                  </w:divBdr>
                  <w:divsChild>
                    <w:div w:id="582765393">
                      <w:marLeft w:val="0"/>
                      <w:marRight w:val="0"/>
                      <w:marTop w:val="0"/>
                      <w:marBottom w:val="0"/>
                      <w:divBdr>
                        <w:top w:val="none" w:sz="0" w:space="0" w:color="auto"/>
                        <w:left w:val="none" w:sz="0" w:space="0" w:color="auto"/>
                        <w:bottom w:val="none" w:sz="0" w:space="0" w:color="auto"/>
                        <w:right w:val="none" w:sz="0" w:space="0" w:color="auto"/>
                      </w:divBdr>
                      <w:divsChild>
                        <w:div w:id="2061702907">
                          <w:marLeft w:val="0"/>
                          <w:marRight w:val="0"/>
                          <w:marTop w:val="0"/>
                          <w:marBottom w:val="0"/>
                          <w:divBdr>
                            <w:top w:val="none" w:sz="0" w:space="0" w:color="auto"/>
                            <w:left w:val="none" w:sz="0" w:space="0" w:color="auto"/>
                            <w:bottom w:val="none" w:sz="0" w:space="0" w:color="auto"/>
                            <w:right w:val="none" w:sz="0" w:space="0" w:color="auto"/>
                          </w:divBdr>
                          <w:divsChild>
                            <w:div w:id="1826505756">
                              <w:marLeft w:val="0"/>
                              <w:marRight w:val="0"/>
                              <w:marTop w:val="0"/>
                              <w:marBottom w:val="0"/>
                              <w:divBdr>
                                <w:top w:val="none" w:sz="0" w:space="0" w:color="auto"/>
                                <w:left w:val="none" w:sz="0" w:space="0" w:color="auto"/>
                                <w:bottom w:val="none" w:sz="0" w:space="0" w:color="auto"/>
                                <w:right w:val="none" w:sz="0" w:space="0" w:color="auto"/>
                              </w:divBdr>
                              <w:divsChild>
                                <w:div w:id="886187851">
                                  <w:marLeft w:val="0"/>
                                  <w:marRight w:val="0"/>
                                  <w:marTop w:val="0"/>
                                  <w:marBottom w:val="0"/>
                                  <w:divBdr>
                                    <w:top w:val="none" w:sz="0" w:space="0" w:color="auto"/>
                                    <w:left w:val="none" w:sz="0" w:space="0" w:color="auto"/>
                                    <w:bottom w:val="none" w:sz="0" w:space="0" w:color="auto"/>
                                    <w:right w:val="none" w:sz="0" w:space="0" w:color="auto"/>
                                  </w:divBdr>
                                  <w:divsChild>
                                    <w:div w:id="1783188803">
                                      <w:marLeft w:val="0"/>
                                      <w:marRight w:val="0"/>
                                      <w:marTop w:val="0"/>
                                      <w:marBottom w:val="0"/>
                                      <w:divBdr>
                                        <w:top w:val="none" w:sz="0" w:space="0" w:color="auto"/>
                                        <w:left w:val="none" w:sz="0" w:space="0" w:color="auto"/>
                                        <w:bottom w:val="none" w:sz="0" w:space="0" w:color="auto"/>
                                        <w:right w:val="none" w:sz="0" w:space="0" w:color="auto"/>
                                      </w:divBdr>
                                      <w:divsChild>
                                        <w:div w:id="1751348075">
                                          <w:marLeft w:val="0"/>
                                          <w:marRight w:val="0"/>
                                          <w:marTop w:val="0"/>
                                          <w:marBottom w:val="0"/>
                                          <w:divBdr>
                                            <w:top w:val="none" w:sz="0" w:space="0" w:color="auto"/>
                                            <w:left w:val="none" w:sz="0" w:space="0" w:color="auto"/>
                                            <w:bottom w:val="none" w:sz="0" w:space="0" w:color="auto"/>
                                            <w:right w:val="none" w:sz="0" w:space="0" w:color="auto"/>
                                          </w:divBdr>
                                          <w:divsChild>
                                            <w:div w:id="1812598711">
                                              <w:marLeft w:val="0"/>
                                              <w:marRight w:val="0"/>
                                              <w:marTop w:val="0"/>
                                              <w:marBottom w:val="0"/>
                                              <w:divBdr>
                                                <w:top w:val="none" w:sz="0" w:space="0" w:color="auto"/>
                                                <w:left w:val="none" w:sz="0" w:space="0" w:color="auto"/>
                                                <w:bottom w:val="none" w:sz="0" w:space="0" w:color="auto"/>
                                                <w:right w:val="none" w:sz="0" w:space="0" w:color="auto"/>
                                              </w:divBdr>
                                              <w:divsChild>
                                                <w:div w:id="1536314276">
                                                  <w:marLeft w:val="0"/>
                                                  <w:marRight w:val="0"/>
                                                  <w:marTop w:val="0"/>
                                                  <w:marBottom w:val="0"/>
                                                  <w:divBdr>
                                                    <w:top w:val="none" w:sz="0" w:space="0" w:color="auto"/>
                                                    <w:left w:val="none" w:sz="0" w:space="0" w:color="auto"/>
                                                    <w:bottom w:val="none" w:sz="0" w:space="0" w:color="auto"/>
                                                    <w:right w:val="none" w:sz="0" w:space="0" w:color="auto"/>
                                                  </w:divBdr>
                                                  <w:divsChild>
                                                    <w:div w:id="1021127709">
                                                      <w:marLeft w:val="0"/>
                                                      <w:marRight w:val="0"/>
                                                      <w:marTop w:val="0"/>
                                                      <w:marBottom w:val="0"/>
                                                      <w:divBdr>
                                                        <w:top w:val="none" w:sz="0" w:space="0" w:color="auto"/>
                                                        <w:left w:val="none" w:sz="0" w:space="0" w:color="auto"/>
                                                        <w:bottom w:val="none" w:sz="0" w:space="0" w:color="auto"/>
                                                        <w:right w:val="none" w:sz="0" w:space="0" w:color="auto"/>
                                                      </w:divBdr>
                                                      <w:divsChild>
                                                        <w:div w:id="2025206542">
                                                          <w:marLeft w:val="0"/>
                                                          <w:marRight w:val="0"/>
                                                          <w:marTop w:val="0"/>
                                                          <w:marBottom w:val="0"/>
                                                          <w:divBdr>
                                                            <w:top w:val="none" w:sz="0" w:space="0" w:color="auto"/>
                                                            <w:left w:val="none" w:sz="0" w:space="0" w:color="auto"/>
                                                            <w:bottom w:val="none" w:sz="0" w:space="0" w:color="auto"/>
                                                            <w:right w:val="none" w:sz="0" w:space="0" w:color="auto"/>
                                                          </w:divBdr>
                                                          <w:divsChild>
                                                            <w:div w:id="751313542">
                                                              <w:marLeft w:val="0"/>
                                                              <w:marRight w:val="0"/>
                                                              <w:marTop w:val="0"/>
                                                              <w:marBottom w:val="0"/>
                                                              <w:divBdr>
                                                                <w:top w:val="none" w:sz="0" w:space="0" w:color="auto"/>
                                                                <w:left w:val="none" w:sz="0" w:space="0" w:color="auto"/>
                                                                <w:bottom w:val="none" w:sz="0" w:space="0" w:color="auto"/>
                                                                <w:right w:val="none" w:sz="0" w:space="0" w:color="auto"/>
                                                              </w:divBdr>
                                                              <w:divsChild>
                                                                <w:div w:id="4046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8F535-A87A-4138-B248-62F3DBE0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3124</Words>
  <Characters>17810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2013 TGS Seismic Survey- FONSI</vt:lpstr>
    </vt:vector>
  </TitlesOfParts>
  <Company>DOI</Company>
  <LinksUpToDate>false</LinksUpToDate>
  <CharactersWithSpaces>20893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TGS Seismic Survey- FONSI</dc:title>
  <dc:creator>Knowles, Richard</dc:creator>
  <cp:lastModifiedBy>Hunter, Melanie D</cp:lastModifiedBy>
  <cp:revision>2</cp:revision>
  <cp:lastPrinted>2013-08-02T00:38:00Z</cp:lastPrinted>
  <dcterms:created xsi:type="dcterms:W3CDTF">2013-08-05T17:34:00Z</dcterms:created>
  <dcterms:modified xsi:type="dcterms:W3CDTF">2013-08-05T17:34:00Z</dcterms:modified>
</cp:coreProperties>
</file>